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FE" w:rsidRPr="00C8111F" w:rsidRDefault="00AA15FE" w:rsidP="00D67B1D">
      <w:pPr>
        <w:autoSpaceDE w:val="0"/>
        <w:autoSpaceDN w:val="0"/>
        <w:adjustRightInd w:val="0"/>
        <w:spacing w:after="0"/>
        <w:jc w:val="both"/>
        <w:rPr>
          <w:rFonts w:cs="Times New Roman"/>
          <w:color w:val="000000"/>
        </w:rPr>
      </w:pPr>
    </w:p>
    <w:p w:rsidR="00C8111F" w:rsidRDefault="00F71DB9" w:rsidP="00D67B1D">
      <w:pPr>
        <w:autoSpaceDE w:val="0"/>
        <w:autoSpaceDN w:val="0"/>
        <w:adjustRightInd w:val="0"/>
        <w:spacing w:after="0"/>
        <w:jc w:val="both"/>
        <w:rPr>
          <w:rFonts w:cs="Helvetica"/>
          <w:b/>
          <w:sz w:val="28"/>
          <w:szCs w:val="28"/>
        </w:rPr>
      </w:pPr>
      <w:r w:rsidRPr="00C8111F">
        <w:rPr>
          <w:rFonts w:cs="Helvetica"/>
          <w:b/>
          <w:sz w:val="28"/>
          <w:szCs w:val="28"/>
        </w:rPr>
        <w:t xml:space="preserve">Förderbereichspezifische Angaben </w:t>
      </w:r>
    </w:p>
    <w:p w:rsidR="00F71DB9" w:rsidRPr="00C8111F" w:rsidRDefault="00424336" w:rsidP="00D67B1D">
      <w:pPr>
        <w:autoSpaceDE w:val="0"/>
        <w:autoSpaceDN w:val="0"/>
        <w:adjustRightInd w:val="0"/>
        <w:spacing w:after="0"/>
        <w:jc w:val="both"/>
        <w:rPr>
          <w:rFonts w:cs="Helvetica"/>
          <w:b/>
          <w:sz w:val="28"/>
          <w:szCs w:val="28"/>
        </w:rPr>
      </w:pPr>
      <w:r>
        <w:rPr>
          <w:rFonts w:eastAsia="Calibri" w:cs="Arial"/>
          <w:b/>
          <w:sz w:val="24"/>
          <w:szCs w:val="24"/>
        </w:rPr>
        <w:t>B</w:t>
      </w:r>
      <w:r w:rsidR="00F71DB9" w:rsidRPr="00C8111F">
        <w:rPr>
          <w:rFonts w:eastAsia="Calibri" w:cs="Arial"/>
          <w:b/>
          <w:sz w:val="24"/>
          <w:szCs w:val="24"/>
        </w:rPr>
        <w:t>eihilfefähige Investitionsmehr</w:t>
      </w:r>
      <w:r w:rsidR="008857EC">
        <w:rPr>
          <w:rFonts w:eastAsia="Calibri" w:cs="Arial"/>
          <w:b/>
          <w:sz w:val="24"/>
          <w:szCs w:val="24"/>
        </w:rPr>
        <w:t>ausgaben</w:t>
      </w:r>
      <w:r w:rsidR="00F71DB9" w:rsidRPr="00C8111F">
        <w:rPr>
          <w:rFonts w:eastAsia="Calibri" w:cs="Arial"/>
          <w:b/>
          <w:sz w:val="24"/>
          <w:szCs w:val="24"/>
        </w:rPr>
        <w:t xml:space="preserve"> in der FöRL Ressourceneffizienz und Nachhaltigkeit, Fördergegenstand 2.1, Ausgaben für innovative Investitionsmaßnahmen</w:t>
      </w:r>
    </w:p>
    <w:p w:rsidR="00737DA8" w:rsidRPr="00C8111F" w:rsidRDefault="00737DA8" w:rsidP="00D67B1D">
      <w:pPr>
        <w:autoSpaceDE w:val="0"/>
        <w:autoSpaceDN w:val="0"/>
        <w:adjustRightInd w:val="0"/>
        <w:spacing w:after="0"/>
        <w:jc w:val="both"/>
        <w:rPr>
          <w:rFonts w:cs="Times New Roman"/>
          <w:color w:val="000000"/>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552"/>
      </w:tblGrid>
      <w:tr w:rsidR="00F15D37" w:rsidRPr="00C8111F" w:rsidTr="000C2A15">
        <w:trPr>
          <w:trHeight w:val="454"/>
        </w:trPr>
        <w:tc>
          <w:tcPr>
            <w:tcW w:w="2694" w:type="dxa"/>
          </w:tcPr>
          <w:p w:rsidR="00F15D37" w:rsidRPr="00C8111F" w:rsidRDefault="00F15D37" w:rsidP="00D67B1D">
            <w:pPr>
              <w:autoSpaceDE w:val="0"/>
              <w:autoSpaceDN w:val="0"/>
              <w:adjustRightInd w:val="0"/>
              <w:spacing w:line="276" w:lineRule="auto"/>
              <w:rPr>
                <w:rFonts w:cs="Times New Roman"/>
                <w:color w:val="000000"/>
                <w:sz w:val="24"/>
                <w:szCs w:val="24"/>
              </w:rPr>
            </w:pPr>
            <w:r w:rsidRPr="00C8111F">
              <w:rPr>
                <w:rFonts w:cs="Times New Roman"/>
                <w:color w:val="000000"/>
                <w:sz w:val="24"/>
                <w:szCs w:val="24"/>
              </w:rPr>
              <w:t>Antragsteller</w:t>
            </w:r>
            <w:r w:rsidR="00B050D9" w:rsidRPr="00C8111F">
              <w:rPr>
                <w:rFonts w:cs="Times New Roman"/>
                <w:color w:val="000000"/>
                <w:sz w:val="24"/>
                <w:szCs w:val="24"/>
              </w:rPr>
              <w:t>/</w:t>
            </w:r>
            <w:r w:rsidRPr="00C8111F">
              <w:rPr>
                <w:rFonts w:cs="Times New Roman"/>
                <w:color w:val="000000"/>
                <w:sz w:val="24"/>
                <w:szCs w:val="24"/>
              </w:rPr>
              <w:t>in:</w:t>
            </w:r>
          </w:p>
        </w:tc>
        <w:sdt>
          <w:sdtPr>
            <w:rPr>
              <w:rFonts w:cs="Times New Roman"/>
              <w:color w:val="000000"/>
              <w:sz w:val="24"/>
              <w:szCs w:val="24"/>
            </w:rPr>
            <w:id w:val="174858764"/>
            <w:lock w:val="sdtLocked"/>
            <w:placeholder>
              <w:docPart w:val="F964D8112B8D4D3FB9E2A084992E8DA1"/>
            </w:placeholder>
            <w:showingPlcHdr/>
          </w:sdtPr>
          <w:sdtEndPr/>
          <w:sdtContent>
            <w:bookmarkStart w:id="0" w:name="_GoBack" w:displacedByCustomXml="prev"/>
            <w:tc>
              <w:tcPr>
                <w:tcW w:w="6552" w:type="dxa"/>
              </w:tcPr>
              <w:p w:rsidR="00F15D37" w:rsidRPr="00C8111F" w:rsidRDefault="00D02B0A" w:rsidP="00D67B1D">
                <w:pPr>
                  <w:autoSpaceDE w:val="0"/>
                  <w:autoSpaceDN w:val="0"/>
                  <w:adjustRightInd w:val="0"/>
                  <w:spacing w:line="276" w:lineRule="auto"/>
                  <w:jc w:val="both"/>
                  <w:rPr>
                    <w:rFonts w:cs="Times New Roman"/>
                    <w:color w:val="000000"/>
                    <w:sz w:val="24"/>
                    <w:szCs w:val="24"/>
                  </w:rPr>
                </w:pPr>
                <w:r w:rsidRPr="00C8111F">
                  <w:rPr>
                    <w:rFonts w:cs="Times New Roman"/>
                    <w:color w:val="000000"/>
                    <w:sz w:val="24"/>
                    <w:szCs w:val="24"/>
                  </w:rPr>
                  <w:t>_____________________________________________________</w:t>
                </w:r>
              </w:p>
            </w:tc>
            <w:bookmarkEnd w:id="0" w:displacedByCustomXml="next"/>
          </w:sdtContent>
        </w:sdt>
      </w:tr>
      <w:tr w:rsidR="00F15D37" w:rsidRPr="00C8111F" w:rsidTr="000C2A15">
        <w:trPr>
          <w:trHeight w:val="454"/>
        </w:trPr>
        <w:tc>
          <w:tcPr>
            <w:tcW w:w="2694" w:type="dxa"/>
          </w:tcPr>
          <w:p w:rsidR="00F15D37" w:rsidRPr="00C8111F" w:rsidRDefault="008F2E94" w:rsidP="00D67B1D">
            <w:pPr>
              <w:autoSpaceDE w:val="0"/>
              <w:autoSpaceDN w:val="0"/>
              <w:adjustRightInd w:val="0"/>
              <w:spacing w:line="276" w:lineRule="auto"/>
              <w:rPr>
                <w:rFonts w:cs="Times New Roman"/>
                <w:color w:val="000000"/>
                <w:sz w:val="24"/>
                <w:szCs w:val="24"/>
              </w:rPr>
            </w:pPr>
            <w:r w:rsidRPr="00C8111F">
              <w:rPr>
                <w:rFonts w:cs="Times New Roman"/>
                <w:color w:val="000000"/>
                <w:sz w:val="24"/>
                <w:szCs w:val="24"/>
              </w:rPr>
              <w:t>Anlage zum Antrag v</w:t>
            </w:r>
            <w:r w:rsidR="00F15D37" w:rsidRPr="00C8111F">
              <w:rPr>
                <w:rFonts w:cs="Times New Roman"/>
                <w:color w:val="000000"/>
                <w:sz w:val="24"/>
                <w:szCs w:val="24"/>
              </w:rPr>
              <w:t>om:</w:t>
            </w:r>
          </w:p>
        </w:tc>
        <w:sdt>
          <w:sdtPr>
            <w:rPr>
              <w:rFonts w:cs="Times New Roman"/>
              <w:color w:val="000000"/>
              <w:sz w:val="24"/>
              <w:szCs w:val="24"/>
            </w:rPr>
            <w:id w:val="1188571394"/>
            <w:lock w:val="sdtLocked"/>
            <w:placeholder>
              <w:docPart w:val="556239FBEEA94482820632137CA7327B"/>
            </w:placeholder>
            <w:showingPlcHdr/>
            <w:date>
              <w:dateFormat w:val="dd.MM.yyyy"/>
              <w:lid w:val="de-DE"/>
              <w:storeMappedDataAs w:val="dateTime"/>
              <w:calendar w:val="gregorian"/>
            </w:date>
          </w:sdtPr>
          <w:sdtEndPr/>
          <w:sdtContent>
            <w:tc>
              <w:tcPr>
                <w:tcW w:w="6552" w:type="dxa"/>
              </w:tcPr>
              <w:p w:rsidR="00F15D37" w:rsidRPr="00C8111F" w:rsidRDefault="000C2A15" w:rsidP="00D67B1D">
                <w:pPr>
                  <w:autoSpaceDE w:val="0"/>
                  <w:autoSpaceDN w:val="0"/>
                  <w:adjustRightInd w:val="0"/>
                  <w:spacing w:line="276" w:lineRule="auto"/>
                  <w:jc w:val="both"/>
                  <w:rPr>
                    <w:rFonts w:cs="Times New Roman"/>
                    <w:color w:val="000000"/>
                    <w:sz w:val="24"/>
                    <w:szCs w:val="24"/>
                  </w:rPr>
                </w:pPr>
                <w:r w:rsidRPr="00C8111F">
                  <w:rPr>
                    <w:rFonts w:cs="Times New Roman"/>
                    <w:color w:val="000000"/>
                    <w:sz w:val="24"/>
                    <w:szCs w:val="24"/>
                  </w:rPr>
                  <w:t>_____________________________________________________</w:t>
                </w:r>
              </w:p>
            </w:tc>
          </w:sdtContent>
        </w:sdt>
      </w:tr>
    </w:tbl>
    <w:p w:rsidR="009D734A" w:rsidRPr="00C8111F" w:rsidRDefault="009D734A" w:rsidP="00D67B1D">
      <w:pPr>
        <w:spacing w:after="0" w:line="240" w:lineRule="auto"/>
        <w:jc w:val="both"/>
        <w:rPr>
          <w:rFonts w:cs="Arial"/>
          <w:sz w:val="24"/>
          <w:szCs w:val="24"/>
        </w:rPr>
      </w:pPr>
    </w:p>
    <w:p w:rsidR="00F71DB9" w:rsidRPr="002116B7" w:rsidRDefault="00F71DB9" w:rsidP="00D67B1D">
      <w:pPr>
        <w:jc w:val="both"/>
        <w:rPr>
          <w:rFonts w:cs="Arial"/>
          <w:sz w:val="24"/>
          <w:szCs w:val="24"/>
        </w:rPr>
      </w:pPr>
      <w:r w:rsidRPr="002116B7">
        <w:rPr>
          <w:rFonts w:cs="Arial"/>
          <w:sz w:val="24"/>
          <w:szCs w:val="24"/>
        </w:rPr>
        <w:t>In der FöRL Ressourceneffizienz und Nachhaltigkeit werden unter dem o.a. Fördergegenstand Beihilfen nach Maßgabe der Allgemeinen Gruppenfreistellungsverordnung (AGVO) (Verordnung (EU) Nr. 651/2014 der Kommission vom 17. Juni 2014 zur Feststellung der Vereinbarkeit bestimmter Gruppen von Beihilfen mit dem Binnenmarkt in Anwendung der Artikel 107 und 108 des Vertrages über die Arbeitsweise der Europäischen Union, veröffentlicht im Amtsblatt der Europäischen Union L 187/1 vom 26.06.2014) vergeben.</w:t>
      </w:r>
    </w:p>
    <w:p w:rsidR="00F71DB9" w:rsidRPr="002116B7" w:rsidRDefault="00F71DB9" w:rsidP="00D67B1D">
      <w:pPr>
        <w:jc w:val="both"/>
        <w:rPr>
          <w:rFonts w:cs="Arial"/>
          <w:sz w:val="24"/>
          <w:szCs w:val="24"/>
        </w:rPr>
      </w:pPr>
      <w:r w:rsidRPr="002116B7">
        <w:rPr>
          <w:rFonts w:cs="Arial"/>
          <w:sz w:val="24"/>
          <w:szCs w:val="24"/>
        </w:rPr>
        <w:t>Für die Förderung ist entsprechend der geplanten Investition zu spezifizieren, welche konkrete Umweltschutzbeihilfe beantragt wird (das Vorhaben ist einer der folgenden Beihilferegelungen zuzuordnen).</w:t>
      </w:r>
    </w:p>
    <w:p w:rsidR="00F71DB9" w:rsidRPr="002116B7" w:rsidRDefault="00F71DB9" w:rsidP="00D67B1D">
      <w:pPr>
        <w:jc w:val="both"/>
        <w:rPr>
          <w:rFonts w:cs="Arial"/>
          <w:sz w:val="24"/>
          <w:szCs w:val="24"/>
        </w:rPr>
      </w:pPr>
      <w:r w:rsidRPr="002116B7">
        <w:rPr>
          <w:rFonts w:cs="Arial"/>
          <w:sz w:val="24"/>
          <w:szCs w:val="24"/>
        </w:rPr>
        <w:t xml:space="preserve">Ferner sind die </w:t>
      </w:r>
      <w:r w:rsidR="008857EC">
        <w:rPr>
          <w:rFonts w:cs="Arial"/>
          <w:sz w:val="24"/>
          <w:szCs w:val="24"/>
        </w:rPr>
        <w:t>Ausgaben</w:t>
      </w:r>
      <w:r w:rsidRPr="002116B7">
        <w:rPr>
          <w:rFonts w:cs="Arial"/>
          <w:sz w:val="24"/>
          <w:szCs w:val="24"/>
        </w:rPr>
        <w:t xml:space="preserve"> anzugeben, die gemäß den beihilferechtlichen Bestimmungen der europäischen Kommission zur Verwirklichung der Umweltziele beihilfefähig sind. Diese können von den im Antrag anzugebenden Gesamt</w:t>
      </w:r>
      <w:r w:rsidR="008857EC">
        <w:rPr>
          <w:rFonts w:cs="Arial"/>
          <w:sz w:val="24"/>
          <w:szCs w:val="24"/>
        </w:rPr>
        <w:t>ausgaben</w:t>
      </w:r>
      <w:r w:rsidRPr="002116B7">
        <w:rPr>
          <w:rFonts w:cs="Arial"/>
          <w:sz w:val="24"/>
          <w:szCs w:val="24"/>
        </w:rPr>
        <w:t xml:space="preserve"> Ihres Vorhabens abweichen.</w:t>
      </w:r>
    </w:p>
    <w:tbl>
      <w:tblPr>
        <w:tblStyle w:val="Tabellenraster"/>
        <w:tblW w:w="0" w:type="auto"/>
        <w:tblLook w:val="04A0" w:firstRow="1" w:lastRow="0" w:firstColumn="1" w:lastColumn="0" w:noHBand="0" w:noVBand="1"/>
      </w:tblPr>
      <w:tblGrid>
        <w:gridCol w:w="534"/>
        <w:gridCol w:w="8393"/>
      </w:tblGrid>
      <w:tr w:rsidR="00AA79B7" w:rsidRPr="002116B7" w:rsidTr="00AB7588">
        <w:trPr>
          <w:trHeight w:val="567"/>
        </w:trPr>
        <w:tc>
          <w:tcPr>
            <w:tcW w:w="8927" w:type="dxa"/>
            <w:gridSpan w:val="2"/>
            <w:tcBorders>
              <w:bottom w:val="single" w:sz="4" w:space="0" w:color="auto"/>
            </w:tcBorders>
            <w:shd w:val="clear" w:color="auto" w:fill="BFBFBF" w:themeFill="background1" w:themeFillShade="BF"/>
            <w:vAlign w:val="center"/>
          </w:tcPr>
          <w:p w:rsidR="00AA79B7" w:rsidRPr="00FA627B" w:rsidRDefault="00F71DB9" w:rsidP="00D67B1D">
            <w:pPr>
              <w:pStyle w:val="Listenabsatz"/>
              <w:numPr>
                <w:ilvl w:val="0"/>
                <w:numId w:val="8"/>
              </w:numPr>
              <w:spacing w:line="276" w:lineRule="auto"/>
              <w:rPr>
                <w:rFonts w:cs="Arial"/>
                <w:b/>
                <w:sz w:val="24"/>
                <w:szCs w:val="24"/>
              </w:rPr>
            </w:pPr>
            <w:r w:rsidRPr="00FA627B">
              <w:rPr>
                <w:rFonts w:cs="Arial"/>
                <w:b/>
                <w:sz w:val="24"/>
                <w:szCs w:val="24"/>
              </w:rPr>
              <w:t>Beantragte Umweltschutzbeihilfe</w:t>
            </w:r>
          </w:p>
        </w:tc>
      </w:tr>
      <w:tr w:rsidR="00C8111F" w:rsidRPr="002116B7" w:rsidTr="00AB7588">
        <w:tc>
          <w:tcPr>
            <w:tcW w:w="8927" w:type="dxa"/>
            <w:gridSpan w:val="2"/>
            <w:tcBorders>
              <w:bottom w:val="nil"/>
            </w:tcBorders>
          </w:tcPr>
          <w:p w:rsidR="00AB7588" w:rsidRPr="00FA627B" w:rsidRDefault="00C8111F" w:rsidP="00D67B1D">
            <w:pPr>
              <w:pStyle w:val="Listenabsatz"/>
              <w:numPr>
                <w:ilvl w:val="0"/>
                <w:numId w:val="12"/>
              </w:numPr>
              <w:spacing w:line="276" w:lineRule="auto"/>
              <w:ind w:left="567" w:hanging="553"/>
              <w:rPr>
                <w:rFonts w:cs="Arial"/>
                <w:sz w:val="24"/>
                <w:szCs w:val="24"/>
              </w:rPr>
            </w:pPr>
            <w:r w:rsidRPr="00FA627B">
              <w:rPr>
                <w:rFonts w:cs="Arial"/>
                <w:sz w:val="24"/>
                <w:szCs w:val="24"/>
              </w:rPr>
              <w:t xml:space="preserve">Investitionsbeihilfen, die Unternehmen in die Lage versetzen, über die Unionsnormen für den Umweltschutz hinauszugehen (gemäß Artikel 36 AGVO). </w:t>
            </w:r>
          </w:p>
        </w:tc>
      </w:tr>
      <w:tr w:rsidR="00C8111F" w:rsidRPr="002116B7" w:rsidTr="00AB7588">
        <w:sdt>
          <w:sdtPr>
            <w:rPr>
              <w:rFonts w:cs="Arial"/>
              <w:sz w:val="24"/>
              <w:szCs w:val="24"/>
            </w:rPr>
            <w:id w:val="-1489239401"/>
            <w14:checkbox>
              <w14:checked w14:val="0"/>
              <w14:checkedState w14:val="2612" w14:font="MS Gothic"/>
              <w14:uncheckedState w14:val="2610" w14:font="MS Gothic"/>
            </w14:checkbox>
          </w:sdtPr>
          <w:sdtEndPr/>
          <w:sdtContent>
            <w:tc>
              <w:tcPr>
                <w:tcW w:w="534" w:type="dxa"/>
                <w:tcBorders>
                  <w:top w:val="nil"/>
                  <w:bottom w:val="nil"/>
                  <w:right w:val="nil"/>
                </w:tcBorders>
              </w:tcPr>
              <w:p w:rsidR="00C8111F" w:rsidRPr="00FA627B" w:rsidRDefault="005E08D4" w:rsidP="00D67B1D">
                <w:pPr>
                  <w:spacing w:line="276" w:lineRule="auto"/>
                  <w:jc w:val="both"/>
                  <w:rPr>
                    <w:rFonts w:cs="Arial"/>
                    <w:sz w:val="24"/>
                    <w:szCs w:val="24"/>
                  </w:rPr>
                </w:pPr>
                <w:r w:rsidRPr="00FA627B">
                  <w:rPr>
                    <w:rFonts w:ascii="MS Gothic" w:eastAsia="MS Gothic" w:hAnsi="MS Gothic" w:cs="Arial" w:hint="eastAsia"/>
                    <w:sz w:val="24"/>
                    <w:szCs w:val="24"/>
                  </w:rPr>
                  <w:t>☐</w:t>
                </w:r>
              </w:p>
            </w:tc>
          </w:sdtContent>
        </w:sdt>
        <w:tc>
          <w:tcPr>
            <w:tcW w:w="8393" w:type="dxa"/>
            <w:tcBorders>
              <w:top w:val="nil"/>
              <w:left w:val="nil"/>
              <w:bottom w:val="nil"/>
            </w:tcBorders>
          </w:tcPr>
          <w:p w:rsidR="00C8111F" w:rsidRPr="00FA627B" w:rsidRDefault="00C8111F" w:rsidP="00D67B1D">
            <w:pPr>
              <w:spacing w:line="276" w:lineRule="auto"/>
              <w:jc w:val="both"/>
              <w:rPr>
                <w:rFonts w:cs="Arial"/>
                <w:sz w:val="24"/>
                <w:szCs w:val="24"/>
              </w:rPr>
            </w:pPr>
            <w:r w:rsidRPr="00FA627B">
              <w:rPr>
                <w:rFonts w:cs="Arial"/>
                <w:sz w:val="24"/>
                <w:szCs w:val="24"/>
              </w:rPr>
              <w:t>Die Investition verbessert den Umweltschutz und ermöglicht es dem Beihilfeempfänger, ein höheres Umweltschutzniveau zu erreichen als in verbindlichen Unionsnormen vorgegeben. Dies gilt sowohl für geltende Unionsnormen wie auch für bereits angenommene, aber noch nicht in Kraft getretene Unionsnormen.</w:t>
            </w:r>
          </w:p>
        </w:tc>
      </w:tr>
      <w:tr w:rsidR="00C8111F" w:rsidRPr="002116B7" w:rsidTr="00AB7588">
        <w:sdt>
          <w:sdtPr>
            <w:rPr>
              <w:rFonts w:cs="Arial"/>
              <w:sz w:val="24"/>
              <w:szCs w:val="24"/>
            </w:rPr>
            <w:id w:val="-1384172321"/>
            <w14:checkbox>
              <w14:checked w14:val="0"/>
              <w14:checkedState w14:val="2612" w14:font="MS Gothic"/>
              <w14:uncheckedState w14:val="2610" w14:font="MS Gothic"/>
            </w14:checkbox>
          </w:sdtPr>
          <w:sdtEndPr/>
          <w:sdtContent>
            <w:tc>
              <w:tcPr>
                <w:tcW w:w="534" w:type="dxa"/>
                <w:tcBorders>
                  <w:top w:val="nil"/>
                  <w:bottom w:val="nil"/>
                  <w:right w:val="nil"/>
                </w:tcBorders>
              </w:tcPr>
              <w:p w:rsidR="00C8111F" w:rsidRPr="002116B7" w:rsidRDefault="00C8111F" w:rsidP="00D67B1D">
                <w:pPr>
                  <w:spacing w:line="276" w:lineRule="auto"/>
                  <w:jc w:val="both"/>
                  <w:rPr>
                    <w:rFonts w:cs="Arial"/>
                    <w:sz w:val="24"/>
                    <w:szCs w:val="24"/>
                  </w:rPr>
                </w:pPr>
                <w:r w:rsidRPr="002116B7">
                  <w:rPr>
                    <w:rFonts w:ascii="MS Gothic" w:eastAsia="MS Gothic" w:hAnsi="MS Gothic" w:cs="MS Gothic" w:hint="eastAsia"/>
                    <w:sz w:val="24"/>
                    <w:szCs w:val="24"/>
                  </w:rPr>
                  <w:t>☐</w:t>
                </w:r>
              </w:p>
            </w:tc>
          </w:sdtContent>
        </w:sdt>
        <w:tc>
          <w:tcPr>
            <w:tcW w:w="8393" w:type="dxa"/>
            <w:tcBorders>
              <w:top w:val="nil"/>
              <w:left w:val="nil"/>
              <w:bottom w:val="nil"/>
            </w:tcBorders>
          </w:tcPr>
          <w:p w:rsidR="00C8111F" w:rsidRPr="002116B7" w:rsidRDefault="00C8111F" w:rsidP="00D67B1D">
            <w:pPr>
              <w:spacing w:line="276" w:lineRule="auto"/>
              <w:jc w:val="both"/>
              <w:rPr>
                <w:rFonts w:cs="Arial"/>
                <w:sz w:val="24"/>
                <w:szCs w:val="24"/>
              </w:rPr>
            </w:pPr>
            <w:r w:rsidRPr="002116B7">
              <w:rPr>
                <w:rFonts w:cs="Arial"/>
                <w:sz w:val="24"/>
                <w:szCs w:val="24"/>
              </w:rPr>
              <w:t>Die Investition verbessert den Umweltschutz im Unternehmen, ohne dass das Unternehmen hierzu durch entsprechende Unionsnormen verpflichtet ist.</w:t>
            </w:r>
          </w:p>
          <w:p w:rsidR="00C8111F" w:rsidRPr="002116B7" w:rsidRDefault="00C8111F" w:rsidP="00D67B1D">
            <w:pPr>
              <w:spacing w:line="276" w:lineRule="auto"/>
              <w:jc w:val="both"/>
              <w:rPr>
                <w:rFonts w:cs="Arial"/>
                <w:sz w:val="24"/>
                <w:szCs w:val="24"/>
              </w:rPr>
            </w:pPr>
          </w:p>
        </w:tc>
      </w:tr>
      <w:tr w:rsidR="00F71DB9" w:rsidRPr="002116B7" w:rsidTr="00AB7588">
        <w:tc>
          <w:tcPr>
            <w:tcW w:w="8927" w:type="dxa"/>
            <w:gridSpan w:val="2"/>
            <w:tcBorders>
              <w:top w:val="nil"/>
              <w:bottom w:val="nil"/>
            </w:tcBorders>
          </w:tcPr>
          <w:p w:rsidR="00F71DB9" w:rsidRPr="002116B7" w:rsidRDefault="00F71DB9" w:rsidP="00D67B1D">
            <w:pPr>
              <w:spacing w:line="276" w:lineRule="auto"/>
              <w:jc w:val="both"/>
              <w:rPr>
                <w:rFonts w:cs="Arial"/>
                <w:sz w:val="24"/>
                <w:szCs w:val="24"/>
              </w:rPr>
            </w:pPr>
            <w:r w:rsidRPr="002116B7">
              <w:rPr>
                <w:rFonts w:cs="Arial"/>
                <w:sz w:val="24"/>
                <w:szCs w:val="24"/>
              </w:rPr>
              <w:t>Beihilfefähig sind die Investitionsmehr</w:t>
            </w:r>
            <w:r w:rsidR="008857EC">
              <w:rPr>
                <w:rFonts w:cs="Arial"/>
                <w:sz w:val="24"/>
                <w:szCs w:val="24"/>
              </w:rPr>
              <w:t>ausgaben</w:t>
            </w:r>
            <w:r w:rsidRPr="002116B7">
              <w:rPr>
                <w:rFonts w:cs="Arial"/>
                <w:sz w:val="24"/>
                <w:szCs w:val="24"/>
              </w:rPr>
              <w:t>, die erforderlich sind, um über das in den Unionsnormen vorgeschriebene</w:t>
            </w:r>
            <w:r w:rsidR="00C8111F" w:rsidRPr="002116B7">
              <w:rPr>
                <w:rFonts w:cs="Arial"/>
                <w:sz w:val="24"/>
                <w:szCs w:val="24"/>
              </w:rPr>
              <w:t xml:space="preserve"> </w:t>
            </w:r>
            <w:r w:rsidRPr="002116B7">
              <w:rPr>
                <w:rFonts w:cs="Arial"/>
                <w:sz w:val="24"/>
                <w:szCs w:val="24"/>
              </w:rPr>
              <w:t xml:space="preserve">Umweltschutzniveau hinauszugehen oder bei Fehlen solcher Normen den Umweltschutz zu verbessern. Die beihilfefähigen </w:t>
            </w:r>
            <w:r w:rsidR="008857EC">
              <w:rPr>
                <w:rFonts w:cs="Arial"/>
                <w:sz w:val="24"/>
                <w:szCs w:val="24"/>
              </w:rPr>
              <w:t>Ausgaben</w:t>
            </w:r>
            <w:r w:rsidRPr="002116B7">
              <w:rPr>
                <w:rFonts w:cs="Arial"/>
                <w:sz w:val="24"/>
                <w:szCs w:val="24"/>
              </w:rPr>
              <w:t xml:space="preserve"> werden wie folgt ermittelt:</w:t>
            </w:r>
          </w:p>
          <w:p w:rsidR="00F71DB9" w:rsidRPr="002116B7" w:rsidRDefault="00F71DB9" w:rsidP="00D67B1D">
            <w:pPr>
              <w:pStyle w:val="Listenabsatz"/>
              <w:numPr>
                <w:ilvl w:val="0"/>
                <w:numId w:val="9"/>
              </w:numPr>
              <w:spacing w:line="276" w:lineRule="auto"/>
              <w:ind w:left="567" w:hanging="567"/>
              <w:jc w:val="both"/>
              <w:rPr>
                <w:rFonts w:cs="Arial"/>
                <w:sz w:val="24"/>
                <w:szCs w:val="24"/>
              </w:rPr>
            </w:pPr>
            <w:r w:rsidRPr="002116B7">
              <w:rPr>
                <w:rFonts w:cs="Arial"/>
                <w:sz w:val="24"/>
                <w:szCs w:val="24"/>
              </w:rPr>
              <w:t>Wenn bei den Gesamtinvestitions</w:t>
            </w:r>
            <w:r w:rsidR="008857EC">
              <w:rPr>
                <w:rFonts w:cs="Arial"/>
                <w:sz w:val="24"/>
                <w:szCs w:val="24"/>
              </w:rPr>
              <w:t>ausgaben</w:t>
            </w:r>
            <w:r w:rsidRPr="002116B7">
              <w:rPr>
                <w:rFonts w:cs="Arial"/>
                <w:sz w:val="24"/>
                <w:szCs w:val="24"/>
              </w:rPr>
              <w:t xml:space="preserve"> die </w:t>
            </w:r>
            <w:r w:rsidR="008857EC">
              <w:rPr>
                <w:rFonts w:cs="Arial"/>
                <w:sz w:val="24"/>
                <w:szCs w:val="24"/>
              </w:rPr>
              <w:t>Ausgaben</w:t>
            </w:r>
            <w:r w:rsidRPr="002116B7">
              <w:rPr>
                <w:rFonts w:cs="Arial"/>
                <w:sz w:val="24"/>
                <w:szCs w:val="24"/>
              </w:rPr>
              <w:t xml:space="preserve"> einer Investition in den Umweltschutz als getrennte Investitions</w:t>
            </w:r>
            <w:r w:rsidR="008857EC">
              <w:rPr>
                <w:rFonts w:cs="Arial"/>
                <w:sz w:val="24"/>
                <w:szCs w:val="24"/>
              </w:rPr>
              <w:t>ausgaben</w:t>
            </w:r>
            <w:r w:rsidRPr="002116B7">
              <w:rPr>
                <w:rFonts w:cs="Arial"/>
                <w:sz w:val="24"/>
                <w:szCs w:val="24"/>
              </w:rPr>
              <w:t xml:space="preserve"> ermittelt werden können, dann sind diese umweltschutzbezogenen </w:t>
            </w:r>
            <w:r w:rsidR="008857EC">
              <w:rPr>
                <w:rFonts w:cs="Arial"/>
                <w:sz w:val="24"/>
                <w:szCs w:val="24"/>
              </w:rPr>
              <w:t>Ausgaben</w:t>
            </w:r>
            <w:r w:rsidRPr="002116B7">
              <w:rPr>
                <w:rFonts w:cs="Arial"/>
                <w:sz w:val="24"/>
                <w:szCs w:val="24"/>
              </w:rPr>
              <w:t xml:space="preserve"> die beihilfefähigen </w:t>
            </w:r>
            <w:r w:rsidR="008857EC">
              <w:rPr>
                <w:rFonts w:cs="Arial"/>
                <w:sz w:val="24"/>
                <w:szCs w:val="24"/>
              </w:rPr>
              <w:t>Ausgaben;</w:t>
            </w:r>
          </w:p>
          <w:p w:rsidR="00F71DB9" w:rsidRPr="002116B7" w:rsidRDefault="00F71DB9" w:rsidP="00D67B1D">
            <w:pPr>
              <w:pStyle w:val="Listenabsatz"/>
              <w:numPr>
                <w:ilvl w:val="0"/>
                <w:numId w:val="9"/>
              </w:numPr>
              <w:spacing w:line="276" w:lineRule="auto"/>
              <w:ind w:left="567" w:hanging="567"/>
              <w:jc w:val="both"/>
              <w:rPr>
                <w:rFonts w:cs="Arial"/>
                <w:sz w:val="24"/>
                <w:szCs w:val="24"/>
              </w:rPr>
            </w:pPr>
            <w:r w:rsidRPr="002116B7">
              <w:rPr>
                <w:rFonts w:cs="Arial"/>
                <w:sz w:val="24"/>
                <w:szCs w:val="24"/>
              </w:rPr>
              <w:t xml:space="preserve">in allen anderen Fällen werden die </w:t>
            </w:r>
            <w:r w:rsidR="008857EC">
              <w:rPr>
                <w:rFonts w:cs="Arial"/>
                <w:sz w:val="24"/>
                <w:szCs w:val="24"/>
              </w:rPr>
              <w:t>Ausgaben</w:t>
            </w:r>
            <w:r w:rsidRPr="002116B7">
              <w:rPr>
                <w:rFonts w:cs="Arial"/>
                <w:sz w:val="24"/>
                <w:szCs w:val="24"/>
              </w:rPr>
              <w:t xml:space="preserve"> einer Investition in den Umweltschutz </w:t>
            </w:r>
            <w:r w:rsidRPr="002116B7">
              <w:rPr>
                <w:rFonts w:cs="Arial"/>
                <w:sz w:val="24"/>
                <w:szCs w:val="24"/>
              </w:rPr>
              <w:lastRenderedPageBreak/>
              <w:t xml:space="preserve">anhand eines Vergleichs mit einer ähnlichen weniger umweltfreundlichen Investition, die ohne Beihilfe durchaus hätte durchgeführt werden können, ermittelt. Die Differenz zwischen den </w:t>
            </w:r>
            <w:r w:rsidR="00690BF4">
              <w:rPr>
                <w:rFonts w:cs="Arial"/>
                <w:sz w:val="24"/>
                <w:szCs w:val="24"/>
              </w:rPr>
              <w:t>Ausgaben</w:t>
            </w:r>
            <w:r w:rsidRPr="002116B7">
              <w:rPr>
                <w:rFonts w:cs="Arial"/>
                <w:sz w:val="24"/>
                <w:szCs w:val="24"/>
              </w:rPr>
              <w:t xml:space="preserve"> dieser beiden Investitionen sind die umweltschutzbezogenen </w:t>
            </w:r>
            <w:r w:rsidR="00690BF4">
              <w:rPr>
                <w:rFonts w:cs="Arial"/>
                <w:sz w:val="24"/>
                <w:szCs w:val="24"/>
              </w:rPr>
              <w:t>Ausgaben</w:t>
            </w:r>
            <w:r w:rsidRPr="002116B7">
              <w:rPr>
                <w:rFonts w:cs="Arial"/>
                <w:sz w:val="24"/>
                <w:szCs w:val="24"/>
              </w:rPr>
              <w:t xml:space="preserve"> und somit die beihilfefähigen </w:t>
            </w:r>
            <w:r w:rsidR="00690BF4">
              <w:rPr>
                <w:rFonts w:cs="Arial"/>
                <w:sz w:val="24"/>
                <w:szCs w:val="24"/>
              </w:rPr>
              <w:t>Ausgaben</w:t>
            </w:r>
            <w:r w:rsidRPr="002116B7">
              <w:rPr>
                <w:rFonts w:cs="Arial"/>
                <w:sz w:val="24"/>
                <w:szCs w:val="24"/>
              </w:rPr>
              <w:t>.</w:t>
            </w:r>
          </w:p>
          <w:p w:rsidR="00C8111F" w:rsidRPr="002116B7" w:rsidRDefault="00F71DB9" w:rsidP="00D67B1D">
            <w:pPr>
              <w:spacing w:after="120" w:line="276" w:lineRule="auto"/>
              <w:rPr>
                <w:rFonts w:cs="Arial"/>
                <w:sz w:val="24"/>
                <w:szCs w:val="24"/>
              </w:rPr>
            </w:pPr>
            <w:r w:rsidRPr="002116B7">
              <w:rPr>
                <w:rFonts w:cs="Arial"/>
                <w:sz w:val="24"/>
                <w:szCs w:val="24"/>
              </w:rPr>
              <w:t>Die Investitionsmehr</w:t>
            </w:r>
            <w:r w:rsidR="00690BF4">
              <w:rPr>
                <w:rFonts w:cs="Arial"/>
                <w:sz w:val="24"/>
                <w:szCs w:val="24"/>
              </w:rPr>
              <w:t>ausgaben</w:t>
            </w:r>
            <w:r w:rsidRPr="002116B7">
              <w:rPr>
                <w:rFonts w:cs="Arial"/>
                <w:sz w:val="24"/>
                <w:szCs w:val="24"/>
              </w:rPr>
              <w:t xml:space="preserve"> (beihilfefähige </w:t>
            </w:r>
            <w:r w:rsidR="00690BF4">
              <w:rPr>
                <w:rFonts w:cs="Arial"/>
                <w:sz w:val="24"/>
                <w:szCs w:val="24"/>
              </w:rPr>
              <w:t>Ausgaben</w:t>
            </w:r>
            <w:r w:rsidRPr="002116B7">
              <w:rPr>
                <w:rFonts w:cs="Arial"/>
                <w:sz w:val="24"/>
                <w:szCs w:val="24"/>
              </w:rPr>
              <w:t xml:space="preserve">) betragen: Euro </w:t>
            </w:r>
            <w:sdt>
              <w:sdtPr>
                <w:rPr>
                  <w:rFonts w:cs="Arial"/>
                  <w:sz w:val="24"/>
                  <w:szCs w:val="24"/>
                </w:rPr>
                <w:id w:val="-1406367854"/>
              </w:sdtPr>
              <w:sdtEndPr/>
              <w:sdtContent>
                <w:r w:rsidR="00690BF4">
                  <w:rPr>
                    <w:rFonts w:cs="Arial"/>
                    <w:sz w:val="24"/>
                    <w:szCs w:val="24"/>
                  </w:rPr>
                  <w:t>__________</w:t>
                </w:r>
                <w:r w:rsidR="00C8111F" w:rsidRPr="002116B7">
                  <w:rPr>
                    <w:rFonts w:cs="Arial"/>
                    <w:sz w:val="24"/>
                    <w:szCs w:val="24"/>
                  </w:rPr>
                  <w:t>___</w:t>
                </w:r>
              </w:sdtContent>
            </w:sdt>
          </w:p>
          <w:p w:rsidR="00F71DB9" w:rsidRPr="002116B7" w:rsidRDefault="00F71DB9" w:rsidP="00D67B1D">
            <w:pPr>
              <w:spacing w:line="276" w:lineRule="auto"/>
              <w:jc w:val="both"/>
              <w:rPr>
                <w:rFonts w:cs="Arial"/>
                <w:sz w:val="24"/>
                <w:szCs w:val="24"/>
              </w:rPr>
            </w:pPr>
            <w:r w:rsidRPr="002116B7">
              <w:rPr>
                <w:rFonts w:cs="Arial"/>
                <w:sz w:val="24"/>
                <w:szCs w:val="24"/>
              </w:rPr>
              <w:t>Sofern die Investitionsmehr</w:t>
            </w:r>
            <w:r w:rsidR="00690BF4">
              <w:rPr>
                <w:rFonts w:cs="Arial"/>
                <w:sz w:val="24"/>
                <w:szCs w:val="24"/>
              </w:rPr>
              <w:t>ausgaben</w:t>
            </w:r>
            <w:r w:rsidRPr="002116B7">
              <w:rPr>
                <w:rFonts w:cs="Arial"/>
                <w:sz w:val="24"/>
                <w:szCs w:val="24"/>
              </w:rPr>
              <w:t xml:space="preserve"> (beihilfefähigen </w:t>
            </w:r>
            <w:r w:rsidR="00690BF4">
              <w:rPr>
                <w:rFonts w:cs="Arial"/>
                <w:sz w:val="24"/>
                <w:szCs w:val="24"/>
              </w:rPr>
              <w:t>Ausgaben</w:t>
            </w:r>
            <w:r w:rsidRPr="002116B7">
              <w:rPr>
                <w:rFonts w:cs="Arial"/>
                <w:sz w:val="24"/>
                <w:szCs w:val="24"/>
              </w:rPr>
              <w:t>) nicht ermittelt werden konnten:</w:t>
            </w:r>
          </w:p>
        </w:tc>
      </w:tr>
      <w:tr w:rsidR="00C8111F" w:rsidRPr="002116B7" w:rsidTr="00AB7588">
        <w:sdt>
          <w:sdtPr>
            <w:rPr>
              <w:rFonts w:cs="Arial"/>
              <w:sz w:val="24"/>
              <w:szCs w:val="24"/>
            </w:rPr>
            <w:id w:val="-1358729314"/>
            <w14:checkbox>
              <w14:checked w14:val="0"/>
              <w14:checkedState w14:val="2612" w14:font="MS Gothic"/>
              <w14:uncheckedState w14:val="2610" w14:font="MS Gothic"/>
            </w14:checkbox>
          </w:sdtPr>
          <w:sdtEndPr/>
          <w:sdtContent>
            <w:tc>
              <w:tcPr>
                <w:tcW w:w="534" w:type="dxa"/>
                <w:tcBorders>
                  <w:top w:val="nil"/>
                  <w:bottom w:val="nil"/>
                  <w:right w:val="nil"/>
                </w:tcBorders>
              </w:tcPr>
              <w:p w:rsidR="00C8111F" w:rsidRPr="002116B7" w:rsidRDefault="001740E3" w:rsidP="00D67B1D">
                <w:pPr>
                  <w:spacing w:line="276" w:lineRule="auto"/>
                  <w:jc w:val="both"/>
                  <w:rPr>
                    <w:rFonts w:cs="Arial"/>
                    <w:sz w:val="24"/>
                    <w:szCs w:val="24"/>
                  </w:rPr>
                </w:pPr>
                <w:r w:rsidRPr="00FA627B">
                  <w:rPr>
                    <w:rFonts w:cs="Arial" w:hint="eastAsia"/>
                    <w:sz w:val="24"/>
                    <w:szCs w:val="24"/>
                  </w:rPr>
                  <w:t>☐</w:t>
                </w:r>
              </w:p>
            </w:tc>
          </w:sdtContent>
        </w:sdt>
        <w:tc>
          <w:tcPr>
            <w:tcW w:w="8393" w:type="dxa"/>
            <w:tcBorders>
              <w:top w:val="nil"/>
              <w:left w:val="nil"/>
              <w:bottom w:val="nil"/>
            </w:tcBorders>
          </w:tcPr>
          <w:p w:rsidR="00C8111F" w:rsidRDefault="00C8111F" w:rsidP="00D67B1D">
            <w:pPr>
              <w:spacing w:line="276" w:lineRule="auto"/>
              <w:jc w:val="both"/>
              <w:rPr>
                <w:rFonts w:cs="Arial"/>
                <w:sz w:val="24"/>
                <w:szCs w:val="24"/>
              </w:rPr>
            </w:pPr>
            <w:r w:rsidRPr="002116B7">
              <w:rPr>
                <w:rFonts w:cs="Arial"/>
                <w:sz w:val="24"/>
                <w:szCs w:val="24"/>
              </w:rPr>
              <w:t>Der auf den Umweltschutz bezogene Investitionsanteil an den Gesamtinvestitions</w:t>
            </w:r>
            <w:r w:rsidR="00690BF4">
              <w:rPr>
                <w:rFonts w:cs="Arial"/>
                <w:sz w:val="24"/>
                <w:szCs w:val="24"/>
              </w:rPr>
              <w:t>ausgaben</w:t>
            </w:r>
            <w:r w:rsidRPr="002116B7">
              <w:rPr>
                <w:rFonts w:cs="Arial"/>
                <w:sz w:val="24"/>
                <w:szCs w:val="24"/>
              </w:rPr>
              <w:t xml:space="preserve"> des beantragten Vorhabens lässt sich nicht als getrennte Investitions</w:t>
            </w:r>
            <w:r w:rsidR="00690BF4">
              <w:rPr>
                <w:rFonts w:cs="Arial"/>
                <w:sz w:val="24"/>
                <w:szCs w:val="24"/>
              </w:rPr>
              <w:t>ausgaben</w:t>
            </w:r>
            <w:r w:rsidRPr="002116B7">
              <w:rPr>
                <w:rFonts w:cs="Arial"/>
                <w:sz w:val="24"/>
                <w:szCs w:val="24"/>
              </w:rPr>
              <w:t xml:space="preserve"> ermitteln und es gibt auch keine Referenzinvestition. Die angemessene Höhe der beihilfefähigen Investitionsmehr</w:t>
            </w:r>
            <w:r w:rsidR="00690BF4">
              <w:rPr>
                <w:rFonts w:cs="Arial"/>
                <w:sz w:val="24"/>
                <w:szCs w:val="24"/>
              </w:rPr>
              <w:t>ausgaben</w:t>
            </w:r>
            <w:r w:rsidRPr="002116B7">
              <w:rPr>
                <w:rFonts w:cs="Arial"/>
                <w:sz w:val="24"/>
                <w:szCs w:val="24"/>
              </w:rPr>
              <w:t>, die zur Erzielung der zusätzlichen positiven Auswirkungen auf die Umwelt aufgewendet werden, soll im Rahmen der Antragsprüfung ermittelt werden.</w:t>
            </w:r>
          </w:p>
          <w:p w:rsidR="001740E3" w:rsidRPr="002116B7" w:rsidRDefault="001740E3" w:rsidP="00D67B1D">
            <w:pPr>
              <w:spacing w:line="276" w:lineRule="auto"/>
              <w:jc w:val="both"/>
              <w:rPr>
                <w:rFonts w:cs="Arial"/>
                <w:sz w:val="24"/>
                <w:szCs w:val="24"/>
              </w:rPr>
            </w:pPr>
          </w:p>
        </w:tc>
      </w:tr>
      <w:tr w:rsidR="00FA627B" w:rsidRPr="002116B7" w:rsidTr="002762AB">
        <w:trPr>
          <w:trHeight w:val="2106"/>
        </w:trPr>
        <w:tc>
          <w:tcPr>
            <w:tcW w:w="8927" w:type="dxa"/>
            <w:gridSpan w:val="2"/>
            <w:tcBorders>
              <w:top w:val="nil"/>
              <w:bottom w:val="nil"/>
            </w:tcBorders>
          </w:tcPr>
          <w:p w:rsidR="00AB7588" w:rsidRPr="00AB7588" w:rsidRDefault="00FA627B" w:rsidP="00D67B1D">
            <w:pPr>
              <w:pStyle w:val="Listenabsatz"/>
              <w:numPr>
                <w:ilvl w:val="0"/>
                <w:numId w:val="12"/>
              </w:numPr>
              <w:spacing w:line="276" w:lineRule="auto"/>
              <w:ind w:left="567" w:hanging="567"/>
              <w:jc w:val="both"/>
              <w:rPr>
                <w:rFonts w:cs="Arial"/>
                <w:sz w:val="24"/>
                <w:szCs w:val="24"/>
              </w:rPr>
            </w:pPr>
            <w:r w:rsidRPr="00AB7588">
              <w:rPr>
                <w:rFonts w:cs="Arial"/>
                <w:sz w:val="24"/>
                <w:szCs w:val="24"/>
              </w:rPr>
              <w:t>Investitionsbeihilfen für Energieeffizienzmaßnahmen (gemäß Artikel 38 AGVO)</w:t>
            </w:r>
          </w:p>
          <w:p w:rsidR="00FA627B" w:rsidRPr="00FA627B" w:rsidRDefault="00FA627B" w:rsidP="002762AB">
            <w:pPr>
              <w:spacing w:line="276" w:lineRule="auto"/>
              <w:jc w:val="both"/>
              <w:rPr>
                <w:rFonts w:cs="Arial"/>
                <w:sz w:val="24"/>
                <w:szCs w:val="24"/>
              </w:rPr>
            </w:pPr>
            <w:r w:rsidRPr="00FA627B">
              <w:rPr>
                <w:rFonts w:cs="Arial"/>
                <w:sz w:val="24"/>
                <w:szCs w:val="24"/>
              </w:rPr>
              <w:t>Die Investition ermöglicht dem Unternehmen Energieeffizienzgewinne und versetzt es in die Lage über – sofern vorhanden – bereits angenommene Unionsnormen hinauszugehen.</w:t>
            </w:r>
          </w:p>
          <w:p w:rsidR="00FA627B" w:rsidRPr="002116B7" w:rsidRDefault="00FA627B" w:rsidP="00D67B1D">
            <w:pPr>
              <w:spacing w:line="276" w:lineRule="auto"/>
              <w:jc w:val="both"/>
              <w:rPr>
                <w:rFonts w:cs="Arial"/>
                <w:sz w:val="24"/>
                <w:szCs w:val="24"/>
              </w:rPr>
            </w:pPr>
            <w:r w:rsidRPr="00FA627B">
              <w:rPr>
                <w:rFonts w:cs="Arial"/>
                <w:sz w:val="24"/>
                <w:szCs w:val="24"/>
              </w:rPr>
              <w:t>Beihilfefähig sind die Investitionsmehr</w:t>
            </w:r>
            <w:r w:rsidR="00690BF4">
              <w:rPr>
                <w:rFonts w:cs="Arial"/>
                <w:sz w:val="24"/>
                <w:szCs w:val="24"/>
              </w:rPr>
              <w:t>ausgaben</w:t>
            </w:r>
            <w:r w:rsidRPr="00FA627B">
              <w:rPr>
                <w:rFonts w:cs="Arial"/>
                <w:sz w:val="24"/>
                <w:szCs w:val="24"/>
              </w:rPr>
              <w:t xml:space="preserve">, die für die Verbesserung der Energieeffizienz erforderlich sind. Die beihilfefähigen </w:t>
            </w:r>
            <w:r w:rsidR="00690BF4">
              <w:rPr>
                <w:rFonts w:cs="Arial"/>
                <w:sz w:val="24"/>
                <w:szCs w:val="24"/>
              </w:rPr>
              <w:t>Ausgaben</w:t>
            </w:r>
            <w:r w:rsidRPr="00FA627B">
              <w:rPr>
                <w:rFonts w:cs="Arial"/>
                <w:sz w:val="24"/>
                <w:szCs w:val="24"/>
              </w:rPr>
              <w:t xml:space="preserve"> werden wie folgt ermittelt:</w:t>
            </w:r>
          </w:p>
        </w:tc>
      </w:tr>
      <w:tr w:rsidR="00FA627B" w:rsidRPr="002116B7" w:rsidTr="00AB7588">
        <w:sdt>
          <w:sdtPr>
            <w:rPr>
              <w:rFonts w:cs="Arial"/>
              <w:sz w:val="24"/>
              <w:szCs w:val="24"/>
            </w:rPr>
            <w:id w:val="-1125383890"/>
            <w14:checkbox>
              <w14:checked w14:val="0"/>
              <w14:checkedState w14:val="2612" w14:font="MS Gothic"/>
              <w14:uncheckedState w14:val="2610" w14:font="MS Gothic"/>
            </w14:checkbox>
          </w:sdtPr>
          <w:sdtEndPr/>
          <w:sdtContent>
            <w:tc>
              <w:tcPr>
                <w:tcW w:w="534" w:type="dxa"/>
                <w:tcBorders>
                  <w:top w:val="nil"/>
                  <w:bottom w:val="nil"/>
                  <w:right w:val="nil"/>
                </w:tcBorders>
              </w:tcPr>
              <w:p w:rsidR="00FA627B" w:rsidRDefault="00FA627B" w:rsidP="00D67B1D">
                <w:pPr>
                  <w:spacing w:line="276" w:lineRule="auto"/>
                  <w:jc w:val="both"/>
                  <w:rPr>
                    <w:rFonts w:cs="Arial"/>
                    <w:sz w:val="24"/>
                    <w:szCs w:val="24"/>
                  </w:rPr>
                </w:pPr>
                <w:r w:rsidRPr="00FA627B">
                  <w:rPr>
                    <w:rFonts w:cs="Arial" w:hint="eastAsia"/>
                    <w:sz w:val="24"/>
                    <w:szCs w:val="24"/>
                  </w:rPr>
                  <w:t>☐</w:t>
                </w:r>
              </w:p>
            </w:tc>
          </w:sdtContent>
        </w:sdt>
        <w:tc>
          <w:tcPr>
            <w:tcW w:w="8393" w:type="dxa"/>
            <w:tcBorders>
              <w:top w:val="nil"/>
              <w:left w:val="nil"/>
              <w:bottom w:val="nil"/>
            </w:tcBorders>
          </w:tcPr>
          <w:p w:rsidR="00FA627B" w:rsidRPr="002116B7" w:rsidRDefault="00FA627B" w:rsidP="00D67B1D">
            <w:pPr>
              <w:spacing w:line="276" w:lineRule="auto"/>
              <w:jc w:val="both"/>
              <w:rPr>
                <w:rFonts w:cs="Arial"/>
                <w:sz w:val="24"/>
                <w:szCs w:val="24"/>
              </w:rPr>
            </w:pPr>
            <w:r w:rsidRPr="00FA627B">
              <w:rPr>
                <w:rFonts w:cs="Arial"/>
                <w:sz w:val="24"/>
                <w:szCs w:val="24"/>
              </w:rPr>
              <w:t>a) Wenn bei den Gesamtinvestitions</w:t>
            </w:r>
            <w:r w:rsidR="00690BF4">
              <w:rPr>
                <w:rFonts w:cs="Arial"/>
                <w:sz w:val="24"/>
                <w:szCs w:val="24"/>
              </w:rPr>
              <w:t>ausgaben</w:t>
            </w:r>
            <w:r w:rsidRPr="00FA627B">
              <w:rPr>
                <w:rFonts w:cs="Arial"/>
                <w:sz w:val="24"/>
                <w:szCs w:val="24"/>
              </w:rPr>
              <w:t xml:space="preserve"> die </w:t>
            </w:r>
            <w:r w:rsidR="00690BF4">
              <w:rPr>
                <w:rFonts w:cs="Arial"/>
                <w:sz w:val="24"/>
                <w:szCs w:val="24"/>
              </w:rPr>
              <w:t>Ausgaben</w:t>
            </w:r>
            <w:r w:rsidRPr="00FA627B">
              <w:rPr>
                <w:rFonts w:cs="Arial"/>
                <w:sz w:val="24"/>
                <w:szCs w:val="24"/>
              </w:rPr>
              <w:t xml:space="preserve"> einer Investition zur Verbesserung der Energieeffizienz als getrennte Investitions</w:t>
            </w:r>
            <w:r w:rsidR="00690BF4">
              <w:rPr>
                <w:rFonts w:cs="Arial"/>
                <w:sz w:val="24"/>
                <w:szCs w:val="24"/>
              </w:rPr>
              <w:t>ausgaben</w:t>
            </w:r>
            <w:r w:rsidRPr="00FA627B">
              <w:rPr>
                <w:rFonts w:cs="Arial"/>
                <w:sz w:val="24"/>
                <w:szCs w:val="24"/>
              </w:rPr>
              <w:t xml:space="preserve"> ermittelt werden können, dann sind diese Energieeffizienz</w:t>
            </w:r>
            <w:r w:rsidR="00690BF4">
              <w:rPr>
                <w:rFonts w:cs="Arial"/>
                <w:sz w:val="24"/>
                <w:szCs w:val="24"/>
              </w:rPr>
              <w:t>ausgaben</w:t>
            </w:r>
            <w:r w:rsidRPr="00FA627B">
              <w:rPr>
                <w:rFonts w:cs="Arial"/>
                <w:sz w:val="24"/>
                <w:szCs w:val="24"/>
              </w:rPr>
              <w:t xml:space="preserve"> die beihilfefähigen </w:t>
            </w:r>
            <w:r w:rsidR="00690BF4">
              <w:rPr>
                <w:rFonts w:cs="Arial"/>
                <w:sz w:val="24"/>
                <w:szCs w:val="24"/>
              </w:rPr>
              <w:t>Ausgaben</w:t>
            </w:r>
            <w:r w:rsidRPr="00FA627B">
              <w:rPr>
                <w:rFonts w:cs="Arial"/>
                <w:sz w:val="24"/>
                <w:szCs w:val="24"/>
              </w:rPr>
              <w:t>;</w:t>
            </w:r>
          </w:p>
        </w:tc>
      </w:tr>
      <w:tr w:rsidR="00FA627B" w:rsidRPr="002116B7" w:rsidTr="00AB7588">
        <w:sdt>
          <w:sdtPr>
            <w:rPr>
              <w:rFonts w:cs="Arial"/>
              <w:sz w:val="24"/>
              <w:szCs w:val="24"/>
            </w:rPr>
            <w:id w:val="-2133310593"/>
            <w14:checkbox>
              <w14:checked w14:val="0"/>
              <w14:checkedState w14:val="2612" w14:font="MS Gothic"/>
              <w14:uncheckedState w14:val="2610" w14:font="MS Gothic"/>
            </w14:checkbox>
          </w:sdtPr>
          <w:sdtEndPr/>
          <w:sdtContent>
            <w:tc>
              <w:tcPr>
                <w:tcW w:w="534" w:type="dxa"/>
                <w:tcBorders>
                  <w:top w:val="nil"/>
                  <w:bottom w:val="nil"/>
                  <w:right w:val="nil"/>
                </w:tcBorders>
              </w:tcPr>
              <w:p w:rsidR="00FA627B" w:rsidRDefault="00FA627B" w:rsidP="00D67B1D">
                <w:pPr>
                  <w:spacing w:line="276" w:lineRule="auto"/>
                  <w:jc w:val="both"/>
                  <w:rPr>
                    <w:rFonts w:cs="Arial"/>
                    <w:sz w:val="24"/>
                    <w:szCs w:val="24"/>
                  </w:rPr>
                </w:pPr>
                <w:r w:rsidRPr="00FA627B">
                  <w:rPr>
                    <w:rFonts w:cs="Arial" w:hint="eastAsia"/>
                    <w:sz w:val="24"/>
                    <w:szCs w:val="24"/>
                  </w:rPr>
                  <w:t>☐</w:t>
                </w:r>
              </w:p>
            </w:tc>
          </w:sdtContent>
        </w:sdt>
        <w:tc>
          <w:tcPr>
            <w:tcW w:w="8393" w:type="dxa"/>
            <w:tcBorders>
              <w:top w:val="nil"/>
              <w:left w:val="nil"/>
              <w:bottom w:val="nil"/>
            </w:tcBorders>
          </w:tcPr>
          <w:p w:rsidR="00FA627B" w:rsidRPr="002116B7" w:rsidRDefault="00FA627B" w:rsidP="00D67B1D">
            <w:pPr>
              <w:spacing w:line="276" w:lineRule="auto"/>
              <w:jc w:val="both"/>
              <w:rPr>
                <w:rFonts w:cs="Arial"/>
                <w:sz w:val="24"/>
                <w:szCs w:val="24"/>
              </w:rPr>
            </w:pPr>
            <w:r w:rsidRPr="00FA627B">
              <w:rPr>
                <w:rFonts w:cs="Arial"/>
                <w:sz w:val="24"/>
                <w:szCs w:val="24"/>
              </w:rPr>
              <w:t xml:space="preserve">b) in allen anderen Fällen werden die </w:t>
            </w:r>
            <w:r w:rsidR="00690BF4">
              <w:rPr>
                <w:rFonts w:cs="Arial"/>
                <w:sz w:val="24"/>
                <w:szCs w:val="24"/>
              </w:rPr>
              <w:t>Ausgaben</w:t>
            </w:r>
            <w:r w:rsidRPr="00FA627B">
              <w:rPr>
                <w:rFonts w:cs="Arial"/>
                <w:sz w:val="24"/>
                <w:szCs w:val="24"/>
              </w:rPr>
              <w:t xml:space="preserve"> einer Investition zur Verbesserung der Energieeffizienz anhand eines Vergleichs mit einer ähnlichen zu einer geringeren Energieeffizienz führenden Investition ermittelt, die ohne Beihilfe durchaus hätte durchgeführt werden können, ermittelt. Die Differenz zwischen den </w:t>
            </w:r>
            <w:r w:rsidR="00690BF4">
              <w:rPr>
                <w:rFonts w:cs="Arial"/>
                <w:sz w:val="24"/>
                <w:szCs w:val="24"/>
              </w:rPr>
              <w:t>Ausgaben</w:t>
            </w:r>
            <w:r w:rsidRPr="00FA627B">
              <w:rPr>
                <w:rFonts w:cs="Arial"/>
                <w:sz w:val="24"/>
                <w:szCs w:val="24"/>
              </w:rPr>
              <w:t xml:space="preserve"> dieser beiden Investitionen sind die Energieeffizienz</w:t>
            </w:r>
            <w:r w:rsidR="00690BF4">
              <w:rPr>
                <w:rFonts w:cs="Arial"/>
                <w:sz w:val="24"/>
                <w:szCs w:val="24"/>
              </w:rPr>
              <w:t>ausgaben</w:t>
            </w:r>
            <w:r w:rsidRPr="00FA627B">
              <w:rPr>
                <w:rFonts w:cs="Arial"/>
                <w:sz w:val="24"/>
                <w:szCs w:val="24"/>
              </w:rPr>
              <w:t xml:space="preserve"> und somit beihilfefähigen </w:t>
            </w:r>
            <w:r w:rsidR="00690BF4">
              <w:rPr>
                <w:rFonts w:cs="Arial"/>
                <w:sz w:val="24"/>
                <w:szCs w:val="24"/>
              </w:rPr>
              <w:t>Ausgaben</w:t>
            </w:r>
            <w:r w:rsidRPr="00FA627B">
              <w:rPr>
                <w:rFonts w:cs="Arial"/>
                <w:sz w:val="24"/>
                <w:szCs w:val="24"/>
              </w:rPr>
              <w:t>.</w:t>
            </w:r>
          </w:p>
        </w:tc>
      </w:tr>
      <w:tr w:rsidR="00FA627B" w:rsidRPr="002116B7" w:rsidTr="00AB7588">
        <w:tc>
          <w:tcPr>
            <w:tcW w:w="8927" w:type="dxa"/>
            <w:gridSpan w:val="2"/>
            <w:tcBorders>
              <w:top w:val="nil"/>
              <w:bottom w:val="nil"/>
            </w:tcBorders>
          </w:tcPr>
          <w:p w:rsidR="00FA627B" w:rsidRPr="00FA627B" w:rsidRDefault="00FA627B" w:rsidP="00D67B1D">
            <w:pPr>
              <w:spacing w:after="120" w:line="276" w:lineRule="auto"/>
              <w:jc w:val="both"/>
              <w:rPr>
                <w:rFonts w:cs="Arial"/>
                <w:sz w:val="24"/>
                <w:szCs w:val="24"/>
              </w:rPr>
            </w:pPr>
            <w:r w:rsidRPr="00FA627B">
              <w:rPr>
                <w:rFonts w:cs="Arial"/>
                <w:sz w:val="24"/>
                <w:szCs w:val="24"/>
              </w:rPr>
              <w:t>Die Investitionsmehr</w:t>
            </w:r>
            <w:r w:rsidR="00690BF4">
              <w:rPr>
                <w:rFonts w:cs="Arial"/>
                <w:sz w:val="24"/>
                <w:szCs w:val="24"/>
              </w:rPr>
              <w:t>ausgaben</w:t>
            </w:r>
            <w:r w:rsidRPr="00FA627B">
              <w:rPr>
                <w:rFonts w:cs="Arial"/>
                <w:sz w:val="24"/>
                <w:szCs w:val="24"/>
              </w:rPr>
              <w:t xml:space="preserve"> (beihilfefähige </w:t>
            </w:r>
            <w:r w:rsidR="00690BF4">
              <w:rPr>
                <w:rFonts w:cs="Arial"/>
                <w:sz w:val="24"/>
                <w:szCs w:val="24"/>
              </w:rPr>
              <w:t>Ausgaben</w:t>
            </w:r>
            <w:r w:rsidRPr="00FA627B">
              <w:rPr>
                <w:rFonts w:cs="Arial"/>
                <w:sz w:val="24"/>
                <w:szCs w:val="24"/>
              </w:rPr>
              <w:t xml:space="preserve">) betragen: Euro </w:t>
            </w:r>
            <w:sdt>
              <w:sdtPr>
                <w:rPr>
                  <w:rFonts w:cs="Arial"/>
                  <w:sz w:val="24"/>
                  <w:szCs w:val="24"/>
                </w:rPr>
                <w:id w:val="2093353382"/>
              </w:sdtPr>
              <w:sdtEndPr/>
              <w:sdtContent>
                <w:r w:rsidR="00690BF4">
                  <w:rPr>
                    <w:rFonts w:cs="Arial"/>
                    <w:sz w:val="24"/>
                    <w:szCs w:val="24"/>
                  </w:rPr>
                  <w:t>________</w:t>
                </w:r>
                <w:r w:rsidRPr="002116B7">
                  <w:rPr>
                    <w:rFonts w:cs="Arial"/>
                    <w:sz w:val="24"/>
                    <w:szCs w:val="24"/>
                  </w:rPr>
                  <w:t>_____</w:t>
                </w:r>
              </w:sdtContent>
            </w:sdt>
          </w:p>
          <w:p w:rsidR="00FA627B" w:rsidRPr="00FA627B" w:rsidRDefault="00FA627B" w:rsidP="00D67B1D">
            <w:pPr>
              <w:spacing w:line="276" w:lineRule="auto"/>
              <w:jc w:val="both"/>
              <w:rPr>
                <w:rFonts w:cs="Arial"/>
                <w:sz w:val="24"/>
                <w:szCs w:val="24"/>
              </w:rPr>
            </w:pPr>
            <w:r w:rsidRPr="00FA627B">
              <w:rPr>
                <w:rFonts w:cs="Arial"/>
                <w:sz w:val="24"/>
                <w:szCs w:val="24"/>
              </w:rPr>
              <w:t>Sofern die Investitionsmehr</w:t>
            </w:r>
            <w:r w:rsidR="00690BF4">
              <w:rPr>
                <w:rFonts w:cs="Arial"/>
                <w:sz w:val="24"/>
                <w:szCs w:val="24"/>
              </w:rPr>
              <w:t>ausgaben</w:t>
            </w:r>
            <w:r w:rsidRPr="00FA627B">
              <w:rPr>
                <w:rFonts w:cs="Arial"/>
                <w:sz w:val="24"/>
                <w:szCs w:val="24"/>
              </w:rPr>
              <w:t xml:space="preserve"> (beihilfefähigen </w:t>
            </w:r>
            <w:r w:rsidR="00690BF4">
              <w:rPr>
                <w:rFonts w:cs="Arial"/>
                <w:sz w:val="24"/>
                <w:szCs w:val="24"/>
              </w:rPr>
              <w:t>Ausgaben</w:t>
            </w:r>
            <w:r w:rsidRPr="00FA627B">
              <w:rPr>
                <w:rFonts w:cs="Arial"/>
                <w:sz w:val="24"/>
                <w:szCs w:val="24"/>
              </w:rPr>
              <w:t>) nicht ermittelt werden konnten:</w:t>
            </w:r>
          </w:p>
        </w:tc>
      </w:tr>
      <w:tr w:rsidR="00FA627B" w:rsidRPr="002116B7" w:rsidTr="00AB7588">
        <w:sdt>
          <w:sdtPr>
            <w:rPr>
              <w:rFonts w:cs="Arial"/>
              <w:sz w:val="24"/>
              <w:szCs w:val="24"/>
            </w:rPr>
            <w:id w:val="-1980916031"/>
            <w14:checkbox>
              <w14:checked w14:val="0"/>
              <w14:checkedState w14:val="2612" w14:font="MS Gothic"/>
              <w14:uncheckedState w14:val="2610" w14:font="MS Gothic"/>
            </w14:checkbox>
          </w:sdtPr>
          <w:sdtEndPr/>
          <w:sdtContent>
            <w:tc>
              <w:tcPr>
                <w:tcW w:w="534" w:type="dxa"/>
                <w:tcBorders>
                  <w:top w:val="nil"/>
                  <w:bottom w:val="nil"/>
                  <w:right w:val="nil"/>
                </w:tcBorders>
              </w:tcPr>
              <w:p w:rsidR="00FA627B" w:rsidRDefault="00FA627B" w:rsidP="00D67B1D">
                <w:pPr>
                  <w:spacing w:line="276" w:lineRule="auto"/>
                  <w:jc w:val="both"/>
                  <w:rPr>
                    <w:rFonts w:cs="Arial"/>
                    <w:sz w:val="24"/>
                    <w:szCs w:val="24"/>
                  </w:rPr>
                </w:pPr>
                <w:r w:rsidRPr="00FA627B">
                  <w:rPr>
                    <w:rFonts w:cs="Arial" w:hint="eastAsia"/>
                    <w:sz w:val="24"/>
                    <w:szCs w:val="24"/>
                  </w:rPr>
                  <w:t>☐</w:t>
                </w:r>
              </w:p>
            </w:tc>
          </w:sdtContent>
        </w:sdt>
        <w:tc>
          <w:tcPr>
            <w:tcW w:w="8393" w:type="dxa"/>
            <w:tcBorders>
              <w:top w:val="nil"/>
              <w:left w:val="nil"/>
              <w:bottom w:val="nil"/>
            </w:tcBorders>
          </w:tcPr>
          <w:p w:rsidR="00FA627B" w:rsidRDefault="00FA627B" w:rsidP="00D67B1D">
            <w:pPr>
              <w:spacing w:line="276" w:lineRule="auto"/>
              <w:jc w:val="both"/>
              <w:rPr>
                <w:rFonts w:cs="Arial"/>
                <w:sz w:val="24"/>
                <w:szCs w:val="24"/>
              </w:rPr>
            </w:pPr>
            <w:r w:rsidRPr="00FA627B">
              <w:rPr>
                <w:rFonts w:cs="Arial"/>
                <w:sz w:val="24"/>
                <w:szCs w:val="24"/>
              </w:rPr>
              <w:t>Der auf Energieeffizienzmaßnahmen bezogene Investitionsanteil an den Gesamtinvestitions</w:t>
            </w:r>
            <w:r w:rsidR="00690BF4">
              <w:rPr>
                <w:rFonts w:cs="Arial"/>
                <w:sz w:val="24"/>
                <w:szCs w:val="24"/>
              </w:rPr>
              <w:t>ausgaben</w:t>
            </w:r>
            <w:r w:rsidRPr="00FA627B">
              <w:rPr>
                <w:rFonts w:cs="Arial"/>
                <w:sz w:val="24"/>
                <w:szCs w:val="24"/>
              </w:rPr>
              <w:t xml:space="preserve"> des beantragten Vorhabens lässt sich nicht als getrennte Investitions</w:t>
            </w:r>
            <w:r w:rsidR="00690BF4">
              <w:rPr>
                <w:rFonts w:cs="Arial"/>
                <w:sz w:val="24"/>
                <w:szCs w:val="24"/>
              </w:rPr>
              <w:t>ausgaben</w:t>
            </w:r>
            <w:r w:rsidRPr="00FA627B">
              <w:rPr>
                <w:rFonts w:cs="Arial"/>
                <w:sz w:val="24"/>
                <w:szCs w:val="24"/>
              </w:rPr>
              <w:t xml:space="preserve"> ermitteln und es gibt auch keine Referenzinvestition. Die angemessene Höhe der beihilfefähigen Investitionsmehr</w:t>
            </w:r>
            <w:r w:rsidR="00690BF4">
              <w:rPr>
                <w:rFonts w:cs="Arial"/>
                <w:sz w:val="24"/>
                <w:szCs w:val="24"/>
              </w:rPr>
              <w:t>ausgaben</w:t>
            </w:r>
            <w:r w:rsidRPr="00FA627B">
              <w:rPr>
                <w:rFonts w:cs="Arial"/>
                <w:sz w:val="24"/>
                <w:szCs w:val="24"/>
              </w:rPr>
              <w:t>, die zur Erzielung der zusätzlichen positiven Auswirkungen auf die Energieeffizienz aufgewendet werden, soll im Rahmen der Antragsprüfung ermittelt werden.</w:t>
            </w:r>
          </w:p>
          <w:p w:rsidR="00AB7588" w:rsidRDefault="00AB7588" w:rsidP="00D67B1D">
            <w:pPr>
              <w:spacing w:line="276" w:lineRule="auto"/>
              <w:jc w:val="both"/>
              <w:rPr>
                <w:rFonts w:cs="Arial"/>
                <w:sz w:val="24"/>
                <w:szCs w:val="24"/>
              </w:rPr>
            </w:pPr>
          </w:p>
          <w:p w:rsidR="00FA627B" w:rsidRPr="00FA627B" w:rsidRDefault="00FA627B" w:rsidP="00D67B1D">
            <w:pPr>
              <w:spacing w:line="276" w:lineRule="auto"/>
              <w:jc w:val="both"/>
              <w:rPr>
                <w:rFonts w:cs="Arial"/>
                <w:sz w:val="24"/>
                <w:szCs w:val="24"/>
              </w:rPr>
            </w:pPr>
          </w:p>
        </w:tc>
      </w:tr>
      <w:tr w:rsidR="00FA627B" w:rsidRPr="002116B7" w:rsidTr="00AB7588">
        <w:tc>
          <w:tcPr>
            <w:tcW w:w="8927" w:type="dxa"/>
            <w:gridSpan w:val="2"/>
            <w:tcBorders>
              <w:top w:val="nil"/>
              <w:bottom w:val="nil"/>
            </w:tcBorders>
          </w:tcPr>
          <w:p w:rsidR="00FA627B" w:rsidRPr="00AB7588" w:rsidRDefault="00FA627B" w:rsidP="00D67B1D">
            <w:pPr>
              <w:pStyle w:val="Listenabsatz"/>
              <w:numPr>
                <w:ilvl w:val="0"/>
                <w:numId w:val="12"/>
              </w:numPr>
              <w:spacing w:line="276" w:lineRule="auto"/>
              <w:ind w:left="567" w:hanging="567"/>
              <w:jc w:val="both"/>
              <w:rPr>
                <w:rFonts w:cs="Arial"/>
                <w:sz w:val="24"/>
                <w:szCs w:val="24"/>
              </w:rPr>
            </w:pPr>
            <w:r w:rsidRPr="00AB7588">
              <w:rPr>
                <w:rFonts w:cs="Arial"/>
                <w:sz w:val="24"/>
                <w:szCs w:val="24"/>
              </w:rPr>
              <w:lastRenderedPageBreak/>
              <w:t>Investitionsbeihilfen für das Recycling und die Wiederverwendung von Abfall (Art. 47 AGVO)</w:t>
            </w:r>
          </w:p>
          <w:p w:rsidR="00FA627B" w:rsidRPr="00FA627B" w:rsidRDefault="00FA627B" w:rsidP="00D67B1D">
            <w:pPr>
              <w:spacing w:after="120" w:line="276" w:lineRule="auto"/>
              <w:jc w:val="both"/>
              <w:rPr>
                <w:rFonts w:cs="Arial"/>
                <w:sz w:val="24"/>
                <w:szCs w:val="24"/>
              </w:rPr>
            </w:pPr>
            <w:r w:rsidRPr="00FA627B">
              <w:rPr>
                <w:rFonts w:cs="Arial"/>
                <w:sz w:val="24"/>
                <w:szCs w:val="24"/>
              </w:rPr>
              <w:t>Die Investition erfolgt im Bereich des Recyclings und der Wiederverwendung des Abfalls anderer Unternehmen (kein eigener Abfall). Die recycelten oder wiederverwendeten Stoffe würden anderenfalls entsorgt oder in einer weniger umweltschonenden Weise behandelt. Beihilfen für andere Verwertungsverfahren als das Recycling können nicht gefördert werden. Die Investition darf nicht dazu führen, dass sich lediglich die Nachfrage nach recycelten Stoffen erhöht, ohne dass für eine umfassendere Einsammlung dieser Stoffe gesorgt wird. Durch die Beihilfe dürfen Verursacher nicht indirekt von einer Last befreit werden, die sie nach Unionsrecht tragen müssen oder die als normaler Unternehmensaufwand anzusehen ist. Die Investition geht über den Stand der Technik hinaus. Es handelt sich nicht um energetische Verwertung oder die Aufbereitung zu Materialien, die für die Verwendung als Brennstoff oder zu Verfüllung bestimmt sind.</w:t>
            </w:r>
          </w:p>
          <w:p w:rsidR="00FA627B" w:rsidRPr="00FA627B" w:rsidRDefault="00FA627B" w:rsidP="00D67B1D">
            <w:pPr>
              <w:spacing w:line="276" w:lineRule="auto"/>
              <w:jc w:val="both"/>
              <w:rPr>
                <w:rFonts w:cs="Arial"/>
                <w:sz w:val="24"/>
                <w:szCs w:val="24"/>
              </w:rPr>
            </w:pPr>
            <w:r w:rsidRPr="00FA627B">
              <w:rPr>
                <w:rFonts w:cs="Arial"/>
                <w:sz w:val="24"/>
                <w:szCs w:val="24"/>
              </w:rPr>
              <w:t xml:space="preserve">Die beihilfefähigen </w:t>
            </w:r>
            <w:r w:rsidR="00690BF4">
              <w:rPr>
                <w:rFonts w:cs="Arial"/>
                <w:sz w:val="24"/>
                <w:szCs w:val="24"/>
              </w:rPr>
              <w:t>Ausgaben</w:t>
            </w:r>
            <w:r w:rsidRPr="00FA627B">
              <w:rPr>
                <w:rFonts w:cs="Arial"/>
                <w:sz w:val="24"/>
                <w:szCs w:val="24"/>
              </w:rPr>
              <w:t xml:space="preserve"> sind die Investitionsmehr</w:t>
            </w:r>
            <w:r w:rsidR="00690BF4">
              <w:rPr>
                <w:rFonts w:cs="Arial"/>
                <w:sz w:val="24"/>
                <w:szCs w:val="24"/>
              </w:rPr>
              <w:t>ausgaben</w:t>
            </w:r>
            <w:r w:rsidRPr="00FA627B">
              <w:rPr>
                <w:rFonts w:cs="Arial"/>
                <w:sz w:val="24"/>
                <w:szCs w:val="24"/>
              </w:rPr>
              <w:t xml:space="preserve"> für die Durchführung der Investition, die zu besseren oder effizienteren Recycling- oder Wiederverwendungstätigkeiten führt, im Vergleich zu konventionellen Recycling- oder Wiederverwendungstätigkeiten mit derselben Kapazität, die ohne Beihilfe geschaffen würde.</w:t>
            </w:r>
          </w:p>
          <w:p w:rsidR="00FA627B" w:rsidRPr="00FA627B" w:rsidRDefault="00FA627B" w:rsidP="00D67B1D">
            <w:pPr>
              <w:spacing w:after="120" w:line="276" w:lineRule="auto"/>
              <w:jc w:val="both"/>
              <w:rPr>
                <w:rFonts w:cs="Arial"/>
                <w:sz w:val="24"/>
                <w:szCs w:val="24"/>
              </w:rPr>
            </w:pPr>
            <w:r w:rsidRPr="00FA627B">
              <w:rPr>
                <w:rFonts w:cs="Arial"/>
                <w:sz w:val="24"/>
                <w:szCs w:val="24"/>
              </w:rPr>
              <w:t>Die Investitionsmehr</w:t>
            </w:r>
            <w:r w:rsidR="00690BF4">
              <w:rPr>
                <w:rFonts w:cs="Arial"/>
                <w:sz w:val="24"/>
                <w:szCs w:val="24"/>
              </w:rPr>
              <w:t>ausgaben</w:t>
            </w:r>
            <w:r w:rsidRPr="00FA627B">
              <w:rPr>
                <w:rFonts w:cs="Arial"/>
                <w:sz w:val="24"/>
                <w:szCs w:val="24"/>
              </w:rPr>
              <w:t xml:space="preserve"> (beihilfefähige </w:t>
            </w:r>
            <w:r w:rsidR="00690BF4">
              <w:rPr>
                <w:rFonts w:cs="Arial"/>
                <w:sz w:val="24"/>
                <w:szCs w:val="24"/>
              </w:rPr>
              <w:t>Ausgaben</w:t>
            </w:r>
            <w:r w:rsidRPr="00FA627B">
              <w:rPr>
                <w:rFonts w:cs="Arial"/>
                <w:sz w:val="24"/>
                <w:szCs w:val="24"/>
              </w:rPr>
              <w:t xml:space="preserve">) betragen: Euro </w:t>
            </w:r>
            <w:sdt>
              <w:sdtPr>
                <w:rPr>
                  <w:rFonts w:cs="Arial"/>
                  <w:sz w:val="24"/>
                  <w:szCs w:val="24"/>
                </w:rPr>
                <w:id w:val="1161202095"/>
              </w:sdtPr>
              <w:sdtEndPr/>
              <w:sdtContent>
                <w:r w:rsidR="00690BF4">
                  <w:rPr>
                    <w:rFonts w:cs="Arial"/>
                    <w:sz w:val="24"/>
                    <w:szCs w:val="24"/>
                  </w:rPr>
                  <w:t>_________</w:t>
                </w:r>
                <w:r w:rsidRPr="002116B7">
                  <w:rPr>
                    <w:rFonts w:cs="Arial"/>
                    <w:sz w:val="24"/>
                    <w:szCs w:val="24"/>
                  </w:rPr>
                  <w:t>____</w:t>
                </w:r>
              </w:sdtContent>
            </w:sdt>
          </w:p>
          <w:p w:rsidR="00FA627B" w:rsidRPr="00FA627B" w:rsidRDefault="00FA627B" w:rsidP="00D67B1D">
            <w:pPr>
              <w:spacing w:line="276" w:lineRule="auto"/>
              <w:jc w:val="both"/>
              <w:rPr>
                <w:rFonts w:cs="Arial"/>
                <w:sz w:val="24"/>
                <w:szCs w:val="24"/>
              </w:rPr>
            </w:pPr>
            <w:r w:rsidRPr="00FA627B">
              <w:rPr>
                <w:rFonts w:cs="Arial"/>
                <w:sz w:val="24"/>
                <w:szCs w:val="24"/>
              </w:rPr>
              <w:t>Sofern die Investitionsmehr</w:t>
            </w:r>
            <w:r w:rsidR="00690BF4">
              <w:rPr>
                <w:rFonts w:cs="Arial"/>
                <w:sz w:val="24"/>
                <w:szCs w:val="24"/>
              </w:rPr>
              <w:t>ausgaben</w:t>
            </w:r>
            <w:r w:rsidRPr="00FA627B">
              <w:rPr>
                <w:rFonts w:cs="Arial"/>
                <w:sz w:val="24"/>
                <w:szCs w:val="24"/>
              </w:rPr>
              <w:t xml:space="preserve"> (beihilfefähigen </w:t>
            </w:r>
            <w:r w:rsidR="00690BF4">
              <w:rPr>
                <w:rFonts w:cs="Arial"/>
                <w:sz w:val="24"/>
                <w:szCs w:val="24"/>
              </w:rPr>
              <w:t>Ausgaben</w:t>
            </w:r>
            <w:r w:rsidRPr="00FA627B">
              <w:rPr>
                <w:rFonts w:cs="Arial"/>
                <w:sz w:val="24"/>
                <w:szCs w:val="24"/>
              </w:rPr>
              <w:t>) nicht ermittelt werden konnten:</w:t>
            </w:r>
          </w:p>
        </w:tc>
      </w:tr>
      <w:tr w:rsidR="00FA627B" w:rsidRPr="002116B7" w:rsidTr="00AB7588">
        <w:sdt>
          <w:sdtPr>
            <w:rPr>
              <w:rFonts w:cs="Arial"/>
              <w:sz w:val="24"/>
              <w:szCs w:val="24"/>
            </w:rPr>
            <w:id w:val="2101905307"/>
            <w14:checkbox>
              <w14:checked w14:val="0"/>
              <w14:checkedState w14:val="2612" w14:font="MS Gothic"/>
              <w14:uncheckedState w14:val="2610" w14:font="MS Gothic"/>
            </w14:checkbox>
          </w:sdtPr>
          <w:sdtEndPr/>
          <w:sdtContent>
            <w:tc>
              <w:tcPr>
                <w:tcW w:w="534" w:type="dxa"/>
                <w:tcBorders>
                  <w:top w:val="nil"/>
                  <w:bottom w:val="single" w:sz="4" w:space="0" w:color="auto"/>
                  <w:right w:val="nil"/>
                </w:tcBorders>
              </w:tcPr>
              <w:p w:rsidR="00FA627B" w:rsidRDefault="00FA627B" w:rsidP="00D67B1D">
                <w:pPr>
                  <w:spacing w:line="276" w:lineRule="auto"/>
                  <w:jc w:val="both"/>
                  <w:rPr>
                    <w:rFonts w:cs="Arial"/>
                    <w:sz w:val="24"/>
                    <w:szCs w:val="24"/>
                  </w:rPr>
                </w:pPr>
                <w:r w:rsidRPr="00FA627B">
                  <w:rPr>
                    <w:rFonts w:cs="Arial" w:hint="eastAsia"/>
                    <w:sz w:val="24"/>
                    <w:szCs w:val="24"/>
                  </w:rPr>
                  <w:t>☐</w:t>
                </w:r>
              </w:p>
            </w:tc>
          </w:sdtContent>
        </w:sdt>
        <w:tc>
          <w:tcPr>
            <w:tcW w:w="8393" w:type="dxa"/>
            <w:tcBorders>
              <w:top w:val="nil"/>
              <w:left w:val="nil"/>
              <w:bottom w:val="single" w:sz="4" w:space="0" w:color="auto"/>
            </w:tcBorders>
          </w:tcPr>
          <w:p w:rsidR="00FA627B" w:rsidRPr="00FA627B" w:rsidRDefault="00FA627B" w:rsidP="00D67B1D">
            <w:pPr>
              <w:spacing w:line="276" w:lineRule="auto"/>
              <w:jc w:val="both"/>
              <w:rPr>
                <w:rFonts w:cs="Arial"/>
                <w:sz w:val="24"/>
                <w:szCs w:val="24"/>
              </w:rPr>
            </w:pPr>
            <w:r w:rsidRPr="00FA627B">
              <w:rPr>
                <w:rFonts w:cs="Arial"/>
                <w:sz w:val="24"/>
                <w:szCs w:val="24"/>
              </w:rPr>
              <w:t>Es gibt keine Referenzinvestition für die bessere oder effizientere Recylinganlage. Die angemessene Höhe der beihilfefähigen Investitionsmehr</w:t>
            </w:r>
            <w:r w:rsidR="00690BF4">
              <w:rPr>
                <w:rFonts w:cs="Arial"/>
                <w:sz w:val="24"/>
                <w:szCs w:val="24"/>
              </w:rPr>
              <w:t>ausgaben</w:t>
            </w:r>
            <w:r w:rsidRPr="00FA627B">
              <w:rPr>
                <w:rFonts w:cs="Arial"/>
                <w:sz w:val="24"/>
                <w:szCs w:val="24"/>
              </w:rPr>
              <w:t>, die für Recyclinganlage aufgewendet werden, soll im Rahmen der Antragsprüfung ermittelt werden.</w:t>
            </w:r>
          </w:p>
        </w:tc>
      </w:tr>
    </w:tbl>
    <w:p w:rsidR="001A2A12" w:rsidRDefault="001A2A12" w:rsidP="00D67B1D">
      <w:pPr>
        <w:rPr>
          <w:sz w:val="24"/>
          <w:szCs w:val="24"/>
        </w:rPr>
      </w:pPr>
    </w:p>
    <w:tbl>
      <w:tblPr>
        <w:tblStyle w:val="Tabellenraster"/>
        <w:tblW w:w="0" w:type="auto"/>
        <w:tblLook w:val="04A0" w:firstRow="1" w:lastRow="0" w:firstColumn="1" w:lastColumn="0" w:noHBand="0" w:noVBand="1"/>
      </w:tblPr>
      <w:tblGrid>
        <w:gridCol w:w="9210"/>
      </w:tblGrid>
      <w:tr w:rsidR="00D908EB" w:rsidRPr="002116B7" w:rsidTr="00C8111F">
        <w:trPr>
          <w:trHeight w:val="567"/>
        </w:trPr>
        <w:tc>
          <w:tcPr>
            <w:tcW w:w="9210" w:type="dxa"/>
            <w:tcBorders>
              <w:bottom w:val="single" w:sz="4" w:space="0" w:color="auto"/>
            </w:tcBorders>
            <w:shd w:val="clear" w:color="auto" w:fill="BFBFBF" w:themeFill="background1" w:themeFillShade="BF"/>
            <w:vAlign w:val="center"/>
          </w:tcPr>
          <w:p w:rsidR="00D908EB" w:rsidRPr="002116B7" w:rsidRDefault="00F71DB9" w:rsidP="00D67B1D">
            <w:pPr>
              <w:pStyle w:val="Listenabsatz"/>
              <w:numPr>
                <w:ilvl w:val="0"/>
                <w:numId w:val="8"/>
              </w:numPr>
              <w:spacing w:line="276" w:lineRule="auto"/>
              <w:rPr>
                <w:rFonts w:cs="Arial"/>
                <w:b/>
                <w:sz w:val="24"/>
                <w:szCs w:val="24"/>
              </w:rPr>
            </w:pPr>
            <w:r w:rsidRPr="002116B7">
              <w:rPr>
                <w:rFonts w:cs="Arial"/>
                <w:b/>
                <w:sz w:val="24"/>
                <w:szCs w:val="24"/>
              </w:rPr>
              <w:t xml:space="preserve">Dokumentation der Ermittlung der beihilfefähigen </w:t>
            </w:r>
            <w:r w:rsidR="00690BF4">
              <w:rPr>
                <w:rFonts w:cs="Arial"/>
                <w:b/>
                <w:sz w:val="24"/>
                <w:szCs w:val="24"/>
              </w:rPr>
              <w:t>Ausgaben</w:t>
            </w:r>
          </w:p>
        </w:tc>
      </w:tr>
      <w:tr w:rsidR="00BB73EF" w:rsidRPr="002116B7" w:rsidTr="00C8111F">
        <w:tc>
          <w:tcPr>
            <w:tcW w:w="9210" w:type="dxa"/>
            <w:tcBorders>
              <w:bottom w:val="single" w:sz="4" w:space="0" w:color="auto"/>
            </w:tcBorders>
          </w:tcPr>
          <w:p w:rsidR="00F71DB9" w:rsidRPr="002116B7" w:rsidRDefault="00F71DB9" w:rsidP="00D67B1D">
            <w:pPr>
              <w:spacing w:line="276" w:lineRule="auto"/>
              <w:jc w:val="both"/>
              <w:rPr>
                <w:rFonts w:cs="Arial"/>
                <w:sz w:val="24"/>
                <w:szCs w:val="24"/>
              </w:rPr>
            </w:pPr>
            <w:r w:rsidRPr="002116B7">
              <w:rPr>
                <w:rFonts w:cs="Arial"/>
                <w:sz w:val="24"/>
                <w:szCs w:val="24"/>
              </w:rPr>
              <w:t xml:space="preserve">Die Ermittlung der beihilfefähigen </w:t>
            </w:r>
            <w:r w:rsidR="00690BF4">
              <w:rPr>
                <w:rFonts w:cs="Arial"/>
                <w:sz w:val="24"/>
                <w:szCs w:val="24"/>
              </w:rPr>
              <w:t>Ausgaben</w:t>
            </w:r>
            <w:r w:rsidRPr="002116B7">
              <w:rPr>
                <w:rFonts w:cs="Arial"/>
                <w:sz w:val="24"/>
                <w:szCs w:val="24"/>
              </w:rPr>
              <w:t>/Investitionsmehr</w:t>
            </w:r>
            <w:r w:rsidR="00690BF4">
              <w:rPr>
                <w:rFonts w:cs="Arial"/>
                <w:sz w:val="24"/>
                <w:szCs w:val="24"/>
              </w:rPr>
              <w:t>ausgaben</w:t>
            </w:r>
            <w:r w:rsidRPr="002116B7">
              <w:rPr>
                <w:rFonts w:cs="Arial"/>
                <w:sz w:val="24"/>
                <w:szCs w:val="24"/>
              </w:rPr>
              <w:t xml:space="preserve"> ist vom Unternehmen durch schriftliche Unterlagen, die klar, spezifisch und aktuell sein müssen, zu dokumentieren. Das Unternehmen hat diese Unterlagen 10 Jahre aufzubewahren und auf Anforderung an das LANUV NRW zu geben.</w:t>
            </w:r>
          </w:p>
          <w:p w:rsidR="00BB73EF" w:rsidRPr="002116B7" w:rsidRDefault="00F71DB9" w:rsidP="00D67B1D">
            <w:pPr>
              <w:spacing w:line="276" w:lineRule="auto"/>
              <w:jc w:val="both"/>
              <w:rPr>
                <w:sz w:val="24"/>
                <w:szCs w:val="24"/>
              </w:rPr>
            </w:pPr>
            <w:r w:rsidRPr="002116B7">
              <w:rPr>
                <w:rFonts w:cs="Arial"/>
                <w:sz w:val="24"/>
                <w:szCs w:val="24"/>
              </w:rPr>
              <w:t xml:space="preserve">Sofern die beihilfefähigen </w:t>
            </w:r>
            <w:r w:rsidR="00690BF4">
              <w:rPr>
                <w:rFonts w:cs="Arial"/>
                <w:sz w:val="24"/>
                <w:szCs w:val="24"/>
              </w:rPr>
              <w:t>Ausgaben</w:t>
            </w:r>
            <w:r w:rsidRPr="002116B7">
              <w:rPr>
                <w:rFonts w:cs="Arial"/>
                <w:sz w:val="24"/>
                <w:szCs w:val="24"/>
              </w:rPr>
              <w:t>/Investitionsmehr</w:t>
            </w:r>
            <w:r w:rsidR="00690BF4">
              <w:rPr>
                <w:rFonts w:cs="Arial"/>
                <w:sz w:val="24"/>
                <w:szCs w:val="24"/>
              </w:rPr>
              <w:t>ausgaben</w:t>
            </w:r>
            <w:r w:rsidRPr="002116B7">
              <w:rPr>
                <w:rFonts w:cs="Arial"/>
                <w:sz w:val="24"/>
                <w:szCs w:val="24"/>
              </w:rPr>
              <w:t xml:space="preserve"> im Rahmen der Antragsprüfung ermittelt werden, erfolgt die Dokumentation bei den mit der Verwaltung der Fördermittel beauftragten Institutionen.</w:t>
            </w:r>
          </w:p>
        </w:tc>
      </w:tr>
    </w:tbl>
    <w:p w:rsidR="00C8111F" w:rsidRPr="002116B7" w:rsidRDefault="00C8111F" w:rsidP="00D67B1D">
      <w:pPr>
        <w:autoSpaceDE w:val="0"/>
        <w:autoSpaceDN w:val="0"/>
        <w:adjustRightInd w:val="0"/>
        <w:spacing w:before="120" w:after="120"/>
        <w:jc w:val="both"/>
        <w:rPr>
          <w:rFonts w:cs="Arial"/>
          <w:sz w:val="24"/>
          <w:szCs w:val="24"/>
        </w:rPr>
      </w:pPr>
      <w:r w:rsidRPr="002116B7">
        <w:rPr>
          <w:rFonts w:cs="Arial"/>
          <w:sz w:val="24"/>
          <w:szCs w:val="24"/>
        </w:rPr>
        <w:t>Ich bestätige hiermit die Richtigkeit meiner Angaben</w:t>
      </w:r>
    </w:p>
    <w:p w:rsidR="00C8111F" w:rsidRPr="002116B7" w:rsidRDefault="00C8111F" w:rsidP="00D67B1D">
      <w:pPr>
        <w:autoSpaceDE w:val="0"/>
        <w:autoSpaceDN w:val="0"/>
        <w:adjustRightInd w:val="0"/>
        <w:spacing w:after="0"/>
        <w:jc w:val="both"/>
        <w:rPr>
          <w:rFonts w:cs="Times New Roman"/>
          <w:color w:val="00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992"/>
        <w:gridCol w:w="3969"/>
      </w:tblGrid>
      <w:tr w:rsidR="00041E2D" w:rsidRPr="002116B7" w:rsidTr="007B0327">
        <w:tc>
          <w:tcPr>
            <w:tcW w:w="4219" w:type="dxa"/>
            <w:tcBorders>
              <w:top w:val="nil"/>
              <w:left w:val="nil"/>
              <w:bottom w:val="single" w:sz="4" w:space="0" w:color="auto"/>
              <w:right w:val="nil"/>
            </w:tcBorders>
          </w:tcPr>
          <w:p w:rsidR="00041E2D" w:rsidRPr="002116B7" w:rsidRDefault="00041E2D" w:rsidP="00D67B1D">
            <w:pPr>
              <w:autoSpaceDE w:val="0"/>
              <w:autoSpaceDN w:val="0"/>
              <w:adjustRightInd w:val="0"/>
              <w:spacing w:line="276" w:lineRule="auto"/>
              <w:jc w:val="both"/>
              <w:rPr>
                <w:rFonts w:cs="Times New Roman"/>
                <w:sz w:val="24"/>
                <w:szCs w:val="24"/>
              </w:rPr>
            </w:pPr>
          </w:p>
          <w:p w:rsidR="00041E2D" w:rsidRPr="002116B7" w:rsidRDefault="00474B5E" w:rsidP="00D67B1D">
            <w:pPr>
              <w:autoSpaceDE w:val="0"/>
              <w:autoSpaceDN w:val="0"/>
              <w:adjustRightInd w:val="0"/>
              <w:spacing w:line="276" w:lineRule="auto"/>
              <w:jc w:val="both"/>
              <w:rPr>
                <w:rFonts w:cs="Times New Roman"/>
                <w:sz w:val="24"/>
                <w:szCs w:val="24"/>
              </w:rPr>
            </w:pPr>
            <w:sdt>
              <w:sdtPr>
                <w:rPr>
                  <w:rFonts w:cs="Times New Roman"/>
                  <w:sz w:val="24"/>
                  <w:szCs w:val="24"/>
                </w:rPr>
                <w:id w:val="601146876"/>
                <w:showingPlcHdr/>
              </w:sdtPr>
              <w:sdtEndPr/>
              <w:sdtContent>
                <w:r w:rsidR="00041E2D" w:rsidRPr="002116B7">
                  <w:rPr>
                    <w:rStyle w:val="Platzhaltertext"/>
                    <w:sz w:val="24"/>
                    <w:szCs w:val="24"/>
                  </w:rPr>
                  <w:t xml:space="preserve">                                                                 </w:t>
                </w:r>
              </w:sdtContent>
            </w:sdt>
          </w:p>
        </w:tc>
        <w:tc>
          <w:tcPr>
            <w:tcW w:w="992" w:type="dxa"/>
            <w:tcBorders>
              <w:top w:val="nil"/>
              <w:left w:val="nil"/>
              <w:bottom w:val="nil"/>
              <w:right w:val="nil"/>
            </w:tcBorders>
          </w:tcPr>
          <w:p w:rsidR="00041E2D" w:rsidRPr="002116B7" w:rsidRDefault="00041E2D" w:rsidP="00D67B1D">
            <w:pPr>
              <w:autoSpaceDE w:val="0"/>
              <w:autoSpaceDN w:val="0"/>
              <w:adjustRightInd w:val="0"/>
              <w:spacing w:line="276" w:lineRule="auto"/>
              <w:jc w:val="both"/>
              <w:rPr>
                <w:rFonts w:cs="Times New Roman"/>
                <w:sz w:val="24"/>
                <w:szCs w:val="24"/>
              </w:rPr>
            </w:pPr>
          </w:p>
        </w:tc>
        <w:sdt>
          <w:sdtPr>
            <w:rPr>
              <w:rFonts w:cs="Times New Roman"/>
              <w:sz w:val="24"/>
              <w:szCs w:val="24"/>
            </w:rPr>
            <w:id w:val="209859509"/>
            <w:showingPlcHdr/>
          </w:sdtPr>
          <w:sdtEndPr/>
          <w:sdtContent>
            <w:tc>
              <w:tcPr>
                <w:tcW w:w="3969" w:type="dxa"/>
                <w:tcBorders>
                  <w:top w:val="nil"/>
                  <w:left w:val="nil"/>
                  <w:bottom w:val="single" w:sz="4" w:space="0" w:color="auto"/>
                  <w:right w:val="nil"/>
                </w:tcBorders>
                <w:vAlign w:val="bottom"/>
              </w:tcPr>
              <w:p w:rsidR="00041E2D" w:rsidRPr="002116B7" w:rsidRDefault="00041E2D" w:rsidP="00D67B1D">
                <w:pPr>
                  <w:autoSpaceDE w:val="0"/>
                  <w:autoSpaceDN w:val="0"/>
                  <w:adjustRightInd w:val="0"/>
                  <w:spacing w:line="276" w:lineRule="auto"/>
                  <w:rPr>
                    <w:rFonts w:cs="Times New Roman"/>
                    <w:sz w:val="24"/>
                    <w:szCs w:val="24"/>
                  </w:rPr>
                </w:pPr>
                <w:r w:rsidRPr="002116B7">
                  <w:rPr>
                    <w:rStyle w:val="Platzhaltertext"/>
                    <w:sz w:val="24"/>
                    <w:szCs w:val="24"/>
                  </w:rPr>
                  <w:t xml:space="preserve">                                                                 </w:t>
                </w:r>
              </w:p>
            </w:tc>
          </w:sdtContent>
        </w:sdt>
      </w:tr>
      <w:tr w:rsidR="00041E2D" w:rsidRPr="002116B7" w:rsidTr="007B0327">
        <w:tc>
          <w:tcPr>
            <w:tcW w:w="4219" w:type="dxa"/>
            <w:tcBorders>
              <w:top w:val="single" w:sz="4" w:space="0" w:color="auto"/>
            </w:tcBorders>
          </w:tcPr>
          <w:p w:rsidR="00041E2D" w:rsidRPr="002116B7" w:rsidRDefault="00041E2D" w:rsidP="00D67B1D">
            <w:pPr>
              <w:autoSpaceDE w:val="0"/>
              <w:autoSpaceDN w:val="0"/>
              <w:adjustRightInd w:val="0"/>
              <w:spacing w:line="276" w:lineRule="auto"/>
              <w:jc w:val="both"/>
              <w:rPr>
                <w:rFonts w:cs="Times New Roman"/>
                <w:sz w:val="24"/>
                <w:szCs w:val="24"/>
              </w:rPr>
            </w:pPr>
            <w:r w:rsidRPr="002116B7">
              <w:rPr>
                <w:rFonts w:cs="Times New Roman"/>
                <w:color w:val="000000"/>
                <w:sz w:val="24"/>
                <w:szCs w:val="24"/>
              </w:rPr>
              <w:t xml:space="preserve">Unterschrift </w:t>
            </w:r>
            <w:r w:rsidR="00BB73EF" w:rsidRPr="002116B7">
              <w:rPr>
                <w:rFonts w:cs="Times New Roman"/>
                <w:color w:val="000000"/>
                <w:sz w:val="24"/>
                <w:szCs w:val="24"/>
              </w:rPr>
              <w:t>Vertretungsberechtigte/r</w:t>
            </w:r>
          </w:p>
        </w:tc>
        <w:tc>
          <w:tcPr>
            <w:tcW w:w="992" w:type="dxa"/>
            <w:tcBorders>
              <w:top w:val="nil"/>
              <w:bottom w:val="nil"/>
            </w:tcBorders>
          </w:tcPr>
          <w:p w:rsidR="00041E2D" w:rsidRPr="002116B7" w:rsidRDefault="00041E2D" w:rsidP="00D67B1D">
            <w:pPr>
              <w:autoSpaceDE w:val="0"/>
              <w:autoSpaceDN w:val="0"/>
              <w:adjustRightInd w:val="0"/>
              <w:spacing w:line="276" w:lineRule="auto"/>
              <w:jc w:val="both"/>
              <w:rPr>
                <w:rFonts w:cs="Times New Roman"/>
                <w:color w:val="000000"/>
                <w:sz w:val="24"/>
                <w:szCs w:val="24"/>
              </w:rPr>
            </w:pPr>
          </w:p>
        </w:tc>
        <w:tc>
          <w:tcPr>
            <w:tcW w:w="3969" w:type="dxa"/>
            <w:tcBorders>
              <w:top w:val="single" w:sz="4" w:space="0" w:color="auto"/>
            </w:tcBorders>
            <w:vAlign w:val="center"/>
          </w:tcPr>
          <w:p w:rsidR="00041E2D" w:rsidRPr="002116B7" w:rsidRDefault="00041E2D" w:rsidP="00D67B1D">
            <w:pPr>
              <w:autoSpaceDE w:val="0"/>
              <w:autoSpaceDN w:val="0"/>
              <w:adjustRightInd w:val="0"/>
              <w:spacing w:line="276" w:lineRule="auto"/>
              <w:jc w:val="center"/>
              <w:rPr>
                <w:rFonts w:cs="Times New Roman"/>
                <w:color w:val="000000"/>
                <w:sz w:val="24"/>
                <w:szCs w:val="24"/>
              </w:rPr>
            </w:pPr>
            <w:r w:rsidRPr="002116B7">
              <w:rPr>
                <w:rFonts w:cs="Times New Roman"/>
                <w:color w:val="000000"/>
                <w:sz w:val="24"/>
                <w:szCs w:val="24"/>
              </w:rPr>
              <w:t>Ort, Datum</w:t>
            </w:r>
          </w:p>
        </w:tc>
      </w:tr>
    </w:tbl>
    <w:p w:rsidR="00041E2D" w:rsidRPr="00C8111F" w:rsidRDefault="00041E2D" w:rsidP="00D67B1D">
      <w:pPr>
        <w:autoSpaceDE w:val="0"/>
        <w:autoSpaceDN w:val="0"/>
        <w:adjustRightInd w:val="0"/>
        <w:spacing w:after="0"/>
        <w:jc w:val="both"/>
        <w:rPr>
          <w:rFonts w:cs="Times New Roman"/>
          <w:color w:val="000000"/>
          <w:sz w:val="24"/>
          <w:szCs w:val="24"/>
        </w:rPr>
      </w:pPr>
    </w:p>
    <w:sectPr w:rsidR="00041E2D" w:rsidRPr="00C8111F" w:rsidSect="005E6370">
      <w:headerReference w:type="default" r:id="rId8"/>
      <w:footerReference w:type="default" r:id="rId9"/>
      <w:pgSz w:w="11906" w:h="16838"/>
      <w:pgMar w:top="1418" w:right="1418" w:bottom="1134" w:left="1418" w:header="709"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86" w:rsidRDefault="00335B86" w:rsidP="008939D3">
      <w:pPr>
        <w:spacing w:after="0" w:line="240" w:lineRule="auto"/>
      </w:pPr>
      <w:r>
        <w:separator/>
      </w:r>
    </w:p>
  </w:endnote>
  <w:endnote w:type="continuationSeparator" w:id="0">
    <w:p w:rsidR="00335B86" w:rsidRDefault="00335B86"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sz w:val="20"/>
        <w:szCs w:val="20"/>
      </w:rPr>
      <w:id w:val="57519939"/>
      <w:docPartObj>
        <w:docPartGallery w:val="Page Numbers (Bottom of Page)"/>
        <w:docPartUnique/>
      </w:docPartObj>
    </w:sdtPr>
    <w:sdtEndPr/>
    <w:sdtContent>
      <w:sdt>
        <w:sdtPr>
          <w:rPr>
            <w:sz w:val="20"/>
            <w:szCs w:val="20"/>
          </w:rPr>
          <w:id w:val="-257751160"/>
          <w:docPartObj>
            <w:docPartGallery w:val="Page Numbers (Top of Page)"/>
            <w:docPartUnique/>
          </w:docPartObj>
        </w:sdtPr>
        <w:sdtEndPr/>
        <w:sdtContent>
          <w:p w:rsidR="00295742" w:rsidRDefault="00295742" w:rsidP="00295742">
            <w:pPr>
              <w:pStyle w:val="Fuzeile"/>
              <w:rPr>
                <w:sz w:val="20"/>
                <w:szCs w:val="20"/>
              </w:rPr>
            </w:pPr>
            <w:r>
              <w:rPr>
                <w:sz w:val="18"/>
                <w:szCs w:val="18"/>
              </w:rPr>
              <w:t>EFRE NRW</w:t>
            </w:r>
            <w:r>
              <w:rPr>
                <w:sz w:val="18"/>
                <w:szCs w:val="18"/>
              </w:rPr>
              <w:tab/>
              <w:t xml:space="preserve"> Stand: </w:t>
            </w:r>
            <w:r w:rsidR="00AB7588">
              <w:rPr>
                <w:sz w:val="18"/>
                <w:szCs w:val="18"/>
              </w:rPr>
              <w:t>11.01.2017</w:t>
            </w:r>
            <w:r>
              <w:rPr>
                <w:sz w:val="18"/>
                <w:szCs w:val="18"/>
              </w:rPr>
              <w:tab/>
            </w:r>
            <w:r w:rsidR="00236453">
              <w:rPr>
                <w:sz w:val="18"/>
                <w:szCs w:val="18"/>
              </w:rPr>
              <w:t xml:space="preserve"> Seite</w:t>
            </w:r>
            <w:r w:rsidR="00410A75" w:rsidRPr="00410A75">
              <w:rPr>
                <w:snapToGrid w:val="0"/>
                <w:sz w:val="18"/>
                <w:szCs w:val="18"/>
              </w:rPr>
              <w:t xml:space="preserve"> </w:t>
            </w:r>
            <w:r w:rsidR="00410A75" w:rsidRPr="00410A75">
              <w:rPr>
                <w:snapToGrid w:val="0"/>
                <w:sz w:val="18"/>
                <w:szCs w:val="18"/>
              </w:rPr>
              <w:fldChar w:fldCharType="begin"/>
            </w:r>
            <w:r w:rsidR="00410A75" w:rsidRPr="00410A75">
              <w:rPr>
                <w:snapToGrid w:val="0"/>
                <w:sz w:val="18"/>
                <w:szCs w:val="18"/>
              </w:rPr>
              <w:instrText xml:space="preserve"> PAGE </w:instrText>
            </w:r>
            <w:r w:rsidR="00410A75" w:rsidRPr="00410A75">
              <w:rPr>
                <w:snapToGrid w:val="0"/>
                <w:sz w:val="18"/>
                <w:szCs w:val="18"/>
              </w:rPr>
              <w:fldChar w:fldCharType="separate"/>
            </w:r>
            <w:r w:rsidR="0063790D">
              <w:rPr>
                <w:noProof/>
                <w:snapToGrid w:val="0"/>
                <w:sz w:val="18"/>
                <w:szCs w:val="18"/>
              </w:rPr>
              <w:t>3</w:t>
            </w:r>
            <w:r w:rsidR="00410A75" w:rsidRPr="00410A75">
              <w:rPr>
                <w:snapToGrid w:val="0"/>
                <w:sz w:val="18"/>
                <w:szCs w:val="18"/>
              </w:rPr>
              <w:fldChar w:fldCharType="end"/>
            </w:r>
            <w:r>
              <w:rPr>
                <w:sz w:val="18"/>
                <w:szCs w:val="18"/>
              </w:rPr>
              <w:t xml:space="preserve"> von </w:t>
            </w:r>
            <w:r w:rsidR="00AB7588">
              <w:rPr>
                <w:sz w:val="18"/>
                <w:szCs w:val="18"/>
              </w:rPr>
              <w:t>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86" w:rsidRDefault="00335B86" w:rsidP="008939D3">
      <w:pPr>
        <w:spacing w:after="0" w:line="240" w:lineRule="auto"/>
      </w:pPr>
      <w:r>
        <w:separator/>
      </w:r>
    </w:p>
  </w:footnote>
  <w:footnote w:type="continuationSeparator" w:id="0">
    <w:p w:rsidR="00335B86" w:rsidRDefault="00335B86" w:rsidP="0089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E0" w:rsidRDefault="00D377E0" w:rsidP="00F15D37">
    <w:pPr>
      <w:autoSpaceDE w:val="0"/>
      <w:autoSpaceDN w:val="0"/>
      <w:adjustRightInd w:val="0"/>
      <w:spacing w:after="0" w:line="240" w:lineRule="auto"/>
      <w:jc w:val="both"/>
      <w:rPr>
        <w:rFonts w:cs="Times New Roman"/>
        <w:color w:val="000000"/>
        <w:sz w:val="16"/>
        <w:szCs w:val="16"/>
      </w:rPr>
    </w:pPr>
    <w:r w:rsidRPr="007736C8">
      <w:rPr>
        <w:b/>
        <w:noProof/>
        <w:lang w:eastAsia="de-DE"/>
      </w:rPr>
      <w:drawing>
        <wp:anchor distT="0" distB="0" distL="114300" distR="114300" simplePos="0" relativeHeight="251659264" behindDoc="0" locked="0" layoutInCell="1" allowOverlap="1" wp14:anchorId="20475A49" wp14:editId="6C5F7696">
          <wp:simplePos x="0" y="0"/>
          <wp:positionH relativeFrom="margin">
            <wp:posOffset>4048125</wp:posOffset>
          </wp:positionH>
          <wp:positionV relativeFrom="margin">
            <wp:posOffset>-645795</wp:posOffset>
          </wp:positionV>
          <wp:extent cx="1685925" cy="447675"/>
          <wp:effectExtent l="0" t="0" r="9525" b="9525"/>
          <wp:wrapSquare wrapText="bothSides"/>
          <wp:docPr id="205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a:extLst/>
                </pic:spPr>
              </pic:pic>
            </a:graphicData>
          </a:graphic>
        </wp:anchor>
      </w:drawing>
    </w:r>
    <w:r w:rsidRPr="007736C8">
      <w:rPr>
        <w:rFonts w:cs="Times New Roman"/>
        <w:b/>
        <w:color w:val="000000"/>
        <w:sz w:val="16"/>
        <w:szCs w:val="16"/>
      </w:rPr>
      <w:t>Anlage zu Punkt 5.</w:t>
    </w:r>
    <w:r w:rsidR="002C22D2">
      <w:rPr>
        <w:rFonts w:cs="Times New Roman"/>
        <w:b/>
        <w:color w:val="000000"/>
        <w:sz w:val="16"/>
        <w:szCs w:val="16"/>
      </w:rPr>
      <w:t>9</w:t>
    </w:r>
    <w:r w:rsidRPr="00D377E0">
      <w:rPr>
        <w:rFonts w:cs="Times New Roman"/>
        <w:color w:val="000000"/>
        <w:sz w:val="16"/>
        <w:szCs w:val="16"/>
      </w:rPr>
      <w:t xml:space="preserve"> des Antrages auf Gewährung einer Zuwendung </w:t>
    </w:r>
    <w:r>
      <w:rPr>
        <w:rFonts w:cs="Times New Roman"/>
        <w:color w:val="000000"/>
        <w:sz w:val="16"/>
        <w:szCs w:val="16"/>
      </w:rPr>
      <w:tab/>
    </w:r>
    <w:r>
      <w:rPr>
        <w:rFonts w:cs="Times New Roman"/>
        <w:color w:val="000000"/>
        <w:sz w:val="16"/>
        <w:szCs w:val="16"/>
      </w:rPr>
      <w:tab/>
    </w:r>
    <w:r>
      <w:rPr>
        <w:rFonts w:cs="Times New Roman"/>
        <w:color w:val="000000"/>
        <w:sz w:val="16"/>
        <w:szCs w:val="16"/>
      </w:rPr>
      <w:tab/>
    </w:r>
  </w:p>
  <w:p w:rsidR="00D377E0"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 xml:space="preserve">unter Einsatz von Mitteln aus dem Europäischen Fonds für regionale </w:t>
    </w:r>
  </w:p>
  <w:p w:rsidR="00D377E0" w:rsidRPr="00D377E0" w:rsidRDefault="00D377E0"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Entwicklung (EFRE) 2014-2020 „Investitionen in Wachstum und Beschäftigung“</w:t>
    </w:r>
  </w:p>
  <w:p w:rsidR="008939D3" w:rsidRDefault="00D377E0" w:rsidP="00D377E0">
    <w:pPr>
      <w:pStyle w:val="Kopfzeile"/>
      <w:tabs>
        <w:tab w:val="left" w:pos="40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744"/>
    <w:multiLevelType w:val="hybridMultilevel"/>
    <w:tmpl w:val="8FC4BF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3D0F12"/>
    <w:multiLevelType w:val="hybridMultilevel"/>
    <w:tmpl w:val="E4A079BC"/>
    <w:lvl w:ilvl="0" w:tplc="E070E2D0">
      <w:start w:val="3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2303BB"/>
    <w:multiLevelType w:val="hybridMultilevel"/>
    <w:tmpl w:val="1CD0BAA6"/>
    <w:lvl w:ilvl="0" w:tplc="04070011">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8AB7FB3"/>
    <w:multiLevelType w:val="hybridMultilevel"/>
    <w:tmpl w:val="B25CEB38"/>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5866EE"/>
    <w:multiLevelType w:val="hybridMultilevel"/>
    <w:tmpl w:val="F9A6D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6" w15:restartNumberingAfterBreak="0">
    <w:nsid w:val="4BC22568"/>
    <w:multiLevelType w:val="hybridMultilevel"/>
    <w:tmpl w:val="7B7CC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EB3B49"/>
    <w:multiLevelType w:val="multilevel"/>
    <w:tmpl w:val="A4DE6A12"/>
    <w:lvl w:ilvl="0">
      <w:start w:val="1"/>
      <w:numFmt w:val="decimal"/>
      <w:lvlText w:val="%1."/>
      <w:lvlJc w:val="left"/>
      <w:pPr>
        <w:ind w:left="360" w:hanging="360"/>
      </w:p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7231C24"/>
    <w:multiLevelType w:val="hybridMultilevel"/>
    <w:tmpl w:val="2C64530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89515B6"/>
    <w:multiLevelType w:val="hybridMultilevel"/>
    <w:tmpl w:val="18EC8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F3A0DF5"/>
    <w:multiLevelType w:val="hybridMultilevel"/>
    <w:tmpl w:val="B5AABA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85514E1"/>
    <w:multiLevelType w:val="hybridMultilevel"/>
    <w:tmpl w:val="5A54BB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11"/>
  </w:num>
  <w:num w:numId="5">
    <w:abstractNumId w:val="6"/>
  </w:num>
  <w:num w:numId="6">
    <w:abstractNumId w:val="10"/>
  </w:num>
  <w:num w:numId="7">
    <w:abstractNumId w:val="3"/>
  </w:num>
  <w:num w:numId="8">
    <w:abstractNumId w:val="7"/>
  </w:num>
  <w:num w:numId="9">
    <w:abstractNumId w:val="8"/>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Full" w:cryptAlgorithmClass="hash" w:cryptAlgorithmType="typeAny" w:cryptAlgorithmSid="4" w:cryptSpinCount="100000" w:hash="mK1NjTYzU9RDOKIiWU+XAmMPfXc=" w:salt="fvYNSOw0rKBt2TxRW5yELQ=="/>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4"/>
    <w:rsid w:val="00027E04"/>
    <w:rsid w:val="00041E2D"/>
    <w:rsid w:val="00070A65"/>
    <w:rsid w:val="00086CB1"/>
    <w:rsid w:val="000C0697"/>
    <w:rsid w:val="000C2A15"/>
    <w:rsid w:val="000E6872"/>
    <w:rsid w:val="000E7CC9"/>
    <w:rsid w:val="00140628"/>
    <w:rsid w:val="00157B66"/>
    <w:rsid w:val="00157CAD"/>
    <w:rsid w:val="001740E3"/>
    <w:rsid w:val="001A09C8"/>
    <w:rsid w:val="001A2A12"/>
    <w:rsid w:val="001F1848"/>
    <w:rsid w:val="002116B7"/>
    <w:rsid w:val="0021590E"/>
    <w:rsid w:val="00215D7E"/>
    <w:rsid w:val="002325BB"/>
    <w:rsid w:val="00236453"/>
    <w:rsid w:val="00243604"/>
    <w:rsid w:val="00246AE7"/>
    <w:rsid w:val="0025138B"/>
    <w:rsid w:val="00266E06"/>
    <w:rsid w:val="002762AB"/>
    <w:rsid w:val="002806BF"/>
    <w:rsid w:val="00280754"/>
    <w:rsid w:val="00282F4A"/>
    <w:rsid w:val="00295742"/>
    <w:rsid w:val="002A4383"/>
    <w:rsid w:val="002B52BD"/>
    <w:rsid w:val="002C0E51"/>
    <w:rsid w:val="002C22D2"/>
    <w:rsid w:val="002D43A0"/>
    <w:rsid w:val="00316E6C"/>
    <w:rsid w:val="0031709A"/>
    <w:rsid w:val="00335B86"/>
    <w:rsid w:val="00353C4B"/>
    <w:rsid w:val="00371475"/>
    <w:rsid w:val="00374975"/>
    <w:rsid w:val="00375064"/>
    <w:rsid w:val="003817FF"/>
    <w:rsid w:val="00394F13"/>
    <w:rsid w:val="003C3DDB"/>
    <w:rsid w:val="003D1E70"/>
    <w:rsid w:val="003E14E1"/>
    <w:rsid w:val="00403AB3"/>
    <w:rsid w:val="00410A75"/>
    <w:rsid w:val="00424336"/>
    <w:rsid w:val="0042722F"/>
    <w:rsid w:val="004275EB"/>
    <w:rsid w:val="00474B5E"/>
    <w:rsid w:val="00495ABA"/>
    <w:rsid w:val="004B7CE1"/>
    <w:rsid w:val="004F1B0C"/>
    <w:rsid w:val="00500CCB"/>
    <w:rsid w:val="00540B21"/>
    <w:rsid w:val="005771B3"/>
    <w:rsid w:val="005C0968"/>
    <w:rsid w:val="005E08D4"/>
    <w:rsid w:val="005E3E38"/>
    <w:rsid w:val="005E6370"/>
    <w:rsid w:val="00620666"/>
    <w:rsid w:val="0063790D"/>
    <w:rsid w:val="00646AFE"/>
    <w:rsid w:val="006649F6"/>
    <w:rsid w:val="0067003D"/>
    <w:rsid w:val="0068370D"/>
    <w:rsid w:val="006859E1"/>
    <w:rsid w:val="00690BF4"/>
    <w:rsid w:val="006A397E"/>
    <w:rsid w:val="006D5237"/>
    <w:rsid w:val="006F342F"/>
    <w:rsid w:val="00704100"/>
    <w:rsid w:val="00737DA8"/>
    <w:rsid w:val="00743638"/>
    <w:rsid w:val="00744243"/>
    <w:rsid w:val="0074593F"/>
    <w:rsid w:val="00752AB5"/>
    <w:rsid w:val="007736C8"/>
    <w:rsid w:val="00775D7C"/>
    <w:rsid w:val="007B6551"/>
    <w:rsid w:val="007C7503"/>
    <w:rsid w:val="007D7199"/>
    <w:rsid w:val="007F5381"/>
    <w:rsid w:val="00802817"/>
    <w:rsid w:val="0082279D"/>
    <w:rsid w:val="00825710"/>
    <w:rsid w:val="00833939"/>
    <w:rsid w:val="008428AC"/>
    <w:rsid w:val="00845987"/>
    <w:rsid w:val="00881D26"/>
    <w:rsid w:val="008857EC"/>
    <w:rsid w:val="008939D3"/>
    <w:rsid w:val="00893C6B"/>
    <w:rsid w:val="008A3A19"/>
    <w:rsid w:val="008B0134"/>
    <w:rsid w:val="008D5C5F"/>
    <w:rsid w:val="008F0EE5"/>
    <w:rsid w:val="008F2E94"/>
    <w:rsid w:val="008F5F56"/>
    <w:rsid w:val="00913DEA"/>
    <w:rsid w:val="00920B86"/>
    <w:rsid w:val="00920D65"/>
    <w:rsid w:val="00945982"/>
    <w:rsid w:val="00982649"/>
    <w:rsid w:val="00996CB1"/>
    <w:rsid w:val="00997497"/>
    <w:rsid w:val="009B6D4C"/>
    <w:rsid w:val="009D47EB"/>
    <w:rsid w:val="009D734A"/>
    <w:rsid w:val="00A1215B"/>
    <w:rsid w:val="00A14A2B"/>
    <w:rsid w:val="00A943F6"/>
    <w:rsid w:val="00AA15FE"/>
    <w:rsid w:val="00AA332F"/>
    <w:rsid w:val="00AA6CD5"/>
    <w:rsid w:val="00AA79B7"/>
    <w:rsid w:val="00AB7588"/>
    <w:rsid w:val="00AC03CC"/>
    <w:rsid w:val="00AE2760"/>
    <w:rsid w:val="00AE79AF"/>
    <w:rsid w:val="00B050D9"/>
    <w:rsid w:val="00B10B22"/>
    <w:rsid w:val="00B21984"/>
    <w:rsid w:val="00B41784"/>
    <w:rsid w:val="00B44112"/>
    <w:rsid w:val="00B44F0A"/>
    <w:rsid w:val="00B564C7"/>
    <w:rsid w:val="00B66CF5"/>
    <w:rsid w:val="00B847C5"/>
    <w:rsid w:val="00BB5125"/>
    <w:rsid w:val="00BB73EF"/>
    <w:rsid w:val="00BF693C"/>
    <w:rsid w:val="00C10B57"/>
    <w:rsid w:val="00C71475"/>
    <w:rsid w:val="00C8111F"/>
    <w:rsid w:val="00D02B0A"/>
    <w:rsid w:val="00D128C9"/>
    <w:rsid w:val="00D23615"/>
    <w:rsid w:val="00D246B6"/>
    <w:rsid w:val="00D377E0"/>
    <w:rsid w:val="00D67B1D"/>
    <w:rsid w:val="00D816A2"/>
    <w:rsid w:val="00D85CDF"/>
    <w:rsid w:val="00D908EB"/>
    <w:rsid w:val="00DB23BD"/>
    <w:rsid w:val="00DE148C"/>
    <w:rsid w:val="00DE57B7"/>
    <w:rsid w:val="00E035DC"/>
    <w:rsid w:val="00E24306"/>
    <w:rsid w:val="00E67F61"/>
    <w:rsid w:val="00E728F2"/>
    <w:rsid w:val="00E85ED2"/>
    <w:rsid w:val="00E85FAA"/>
    <w:rsid w:val="00EA28E4"/>
    <w:rsid w:val="00EE27AC"/>
    <w:rsid w:val="00F15D37"/>
    <w:rsid w:val="00F61D7C"/>
    <w:rsid w:val="00F67B88"/>
    <w:rsid w:val="00F71DB9"/>
    <w:rsid w:val="00F91B39"/>
    <w:rsid w:val="00FA5C65"/>
    <w:rsid w:val="00FA627B"/>
    <w:rsid w:val="00FF2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A49A092-52FA-4448-9798-14D8C84F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B5125"/>
    <w:rPr>
      <w:color w:val="808080"/>
    </w:rPr>
  </w:style>
  <w:style w:type="paragraph" w:styleId="Funotentext">
    <w:name w:val="footnote text"/>
    <w:basedOn w:val="Standard"/>
    <w:link w:val="FunotentextZchn"/>
    <w:uiPriority w:val="99"/>
    <w:semiHidden/>
    <w:unhideWhenUsed/>
    <w:rsid w:val="00F15D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5D37"/>
    <w:rPr>
      <w:sz w:val="20"/>
      <w:szCs w:val="20"/>
    </w:rPr>
  </w:style>
  <w:style w:type="character" w:styleId="Funotenzeichen">
    <w:name w:val="footnote reference"/>
    <w:basedOn w:val="Absatz-Standardschriftart"/>
    <w:uiPriority w:val="99"/>
    <w:semiHidden/>
    <w:unhideWhenUsed/>
    <w:rsid w:val="00F15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2565">
      <w:bodyDiv w:val="1"/>
      <w:marLeft w:val="0"/>
      <w:marRight w:val="0"/>
      <w:marTop w:val="0"/>
      <w:marBottom w:val="0"/>
      <w:divBdr>
        <w:top w:val="none" w:sz="0" w:space="0" w:color="auto"/>
        <w:left w:val="none" w:sz="0" w:space="0" w:color="auto"/>
        <w:bottom w:val="none" w:sz="0" w:space="0" w:color="auto"/>
        <w:right w:val="none" w:sz="0" w:space="0" w:color="auto"/>
      </w:divBdr>
    </w:div>
    <w:div w:id="284704303">
      <w:bodyDiv w:val="1"/>
      <w:marLeft w:val="0"/>
      <w:marRight w:val="0"/>
      <w:marTop w:val="0"/>
      <w:marBottom w:val="0"/>
      <w:divBdr>
        <w:top w:val="none" w:sz="0" w:space="0" w:color="auto"/>
        <w:left w:val="none" w:sz="0" w:space="0" w:color="auto"/>
        <w:bottom w:val="none" w:sz="0" w:space="0" w:color="auto"/>
        <w:right w:val="none" w:sz="0" w:space="0" w:color="auto"/>
      </w:divBdr>
    </w:div>
    <w:div w:id="653487245">
      <w:bodyDiv w:val="1"/>
      <w:marLeft w:val="0"/>
      <w:marRight w:val="0"/>
      <w:marTop w:val="0"/>
      <w:marBottom w:val="0"/>
      <w:divBdr>
        <w:top w:val="none" w:sz="0" w:space="0" w:color="auto"/>
        <w:left w:val="none" w:sz="0" w:space="0" w:color="auto"/>
        <w:bottom w:val="none" w:sz="0" w:space="0" w:color="auto"/>
        <w:right w:val="none" w:sz="0" w:space="0" w:color="auto"/>
      </w:divBdr>
    </w:div>
    <w:div w:id="11256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64D8112B8D4D3FB9E2A084992E8DA1"/>
        <w:category>
          <w:name w:val="Allgemein"/>
          <w:gallery w:val="placeholder"/>
        </w:category>
        <w:types>
          <w:type w:val="bbPlcHdr"/>
        </w:types>
        <w:behaviors>
          <w:behavior w:val="content"/>
        </w:behaviors>
        <w:guid w:val="{304FAAFA-6F13-462B-BC47-D080C11C8555}"/>
      </w:docPartPr>
      <w:docPartBody>
        <w:p w:rsidR="00DB18DD" w:rsidRDefault="00CF7204" w:rsidP="00CF7204">
          <w:pPr>
            <w:pStyle w:val="F964D8112B8D4D3FB9E2A084992E8DA119"/>
          </w:pPr>
          <w:r w:rsidRPr="00C8111F">
            <w:rPr>
              <w:rFonts w:cs="Times New Roman"/>
              <w:color w:val="000000"/>
              <w:sz w:val="24"/>
              <w:szCs w:val="24"/>
            </w:rPr>
            <w:t>_____________________________________________________</w:t>
          </w:r>
        </w:p>
      </w:docPartBody>
    </w:docPart>
    <w:docPart>
      <w:docPartPr>
        <w:name w:val="556239FBEEA94482820632137CA7327B"/>
        <w:category>
          <w:name w:val="Allgemein"/>
          <w:gallery w:val="placeholder"/>
        </w:category>
        <w:types>
          <w:type w:val="bbPlcHdr"/>
        </w:types>
        <w:behaviors>
          <w:behavior w:val="content"/>
        </w:behaviors>
        <w:guid w:val="{359C9216-D694-41F0-A735-EBFCF7420809}"/>
      </w:docPartPr>
      <w:docPartBody>
        <w:p w:rsidR="00DB18DD" w:rsidRDefault="00CF7204" w:rsidP="00CF7204">
          <w:pPr>
            <w:pStyle w:val="556239FBEEA94482820632137CA7327B18"/>
          </w:pPr>
          <w:r w:rsidRPr="00C8111F">
            <w:rPr>
              <w:rFonts w:cs="Times New Roman"/>
              <w:color w:val="000000"/>
              <w:sz w:val="24"/>
              <w:szCs w:val="24"/>
            </w:rPr>
            <w:t>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C6"/>
    <w:rsid w:val="00127E17"/>
    <w:rsid w:val="001C3C3D"/>
    <w:rsid w:val="001D1F03"/>
    <w:rsid w:val="00267E29"/>
    <w:rsid w:val="00476192"/>
    <w:rsid w:val="00483850"/>
    <w:rsid w:val="00627AA5"/>
    <w:rsid w:val="006F08D8"/>
    <w:rsid w:val="00766039"/>
    <w:rsid w:val="007D336F"/>
    <w:rsid w:val="008536F2"/>
    <w:rsid w:val="00873B5C"/>
    <w:rsid w:val="009B0043"/>
    <w:rsid w:val="009E07C6"/>
    <w:rsid w:val="00A1743F"/>
    <w:rsid w:val="00AA5294"/>
    <w:rsid w:val="00CF7204"/>
    <w:rsid w:val="00DB18DD"/>
    <w:rsid w:val="00E83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7204"/>
    <w:rPr>
      <w:color w:val="808080"/>
    </w:rPr>
  </w:style>
  <w:style w:type="paragraph" w:customStyle="1" w:styleId="34FBA9A9F1B7462AB13A301D566FCD34">
    <w:name w:val="34FBA9A9F1B7462AB13A301D566FCD34"/>
    <w:rsid w:val="009E07C6"/>
    <w:rPr>
      <w:rFonts w:eastAsiaTheme="minorHAnsi"/>
      <w:lang w:eastAsia="en-US"/>
    </w:rPr>
  </w:style>
  <w:style w:type="paragraph" w:customStyle="1" w:styleId="973A4208E5CA4583A7D0131A36A153CE">
    <w:name w:val="973A4208E5CA4583A7D0131A36A153CE"/>
    <w:rsid w:val="009E07C6"/>
    <w:rPr>
      <w:rFonts w:eastAsiaTheme="minorHAnsi"/>
      <w:lang w:eastAsia="en-US"/>
    </w:rPr>
  </w:style>
  <w:style w:type="paragraph" w:customStyle="1" w:styleId="34FBA9A9F1B7462AB13A301D566FCD341">
    <w:name w:val="34FBA9A9F1B7462AB13A301D566FCD341"/>
    <w:rsid w:val="009E07C6"/>
    <w:rPr>
      <w:rFonts w:eastAsiaTheme="minorHAnsi"/>
      <w:lang w:eastAsia="en-US"/>
    </w:rPr>
  </w:style>
  <w:style w:type="paragraph" w:customStyle="1" w:styleId="DC8090FDE99D4B5E948B4FB3ECA0726D">
    <w:name w:val="DC8090FDE99D4B5E948B4FB3ECA0726D"/>
    <w:rsid w:val="009E07C6"/>
    <w:rPr>
      <w:rFonts w:eastAsiaTheme="minorHAnsi"/>
      <w:lang w:eastAsia="en-US"/>
    </w:rPr>
  </w:style>
  <w:style w:type="paragraph" w:customStyle="1" w:styleId="C30B93D4A741401DBD29E26E3B69A4D6">
    <w:name w:val="C30B93D4A741401DBD29E26E3B69A4D6"/>
    <w:rsid w:val="009E07C6"/>
    <w:rPr>
      <w:rFonts w:eastAsiaTheme="minorHAnsi"/>
      <w:lang w:eastAsia="en-US"/>
    </w:rPr>
  </w:style>
  <w:style w:type="paragraph" w:customStyle="1" w:styleId="8EAB68E8D00A416981E990D01221D50F">
    <w:name w:val="8EAB68E8D00A416981E990D01221D50F"/>
    <w:rsid w:val="009E07C6"/>
    <w:rPr>
      <w:rFonts w:eastAsiaTheme="minorHAnsi"/>
      <w:lang w:eastAsia="en-US"/>
    </w:rPr>
  </w:style>
  <w:style w:type="paragraph" w:customStyle="1" w:styleId="973A4208E5CA4583A7D0131A36A153CE1">
    <w:name w:val="973A4208E5CA4583A7D0131A36A153CE1"/>
    <w:rsid w:val="009E07C6"/>
    <w:rPr>
      <w:rFonts w:eastAsiaTheme="minorHAnsi"/>
      <w:lang w:eastAsia="en-US"/>
    </w:rPr>
  </w:style>
  <w:style w:type="paragraph" w:customStyle="1" w:styleId="623FB5B0F5DA40E88B40D16DF02F816E">
    <w:name w:val="623FB5B0F5DA40E88B40D16DF02F816E"/>
    <w:rsid w:val="006F08D8"/>
  </w:style>
  <w:style w:type="paragraph" w:customStyle="1" w:styleId="CD1DE1FB67454358A9610EC5E34F8354">
    <w:name w:val="CD1DE1FB67454358A9610EC5E34F8354"/>
    <w:rsid w:val="006F08D8"/>
  </w:style>
  <w:style w:type="paragraph" w:customStyle="1" w:styleId="B40D6D143907405385A24DB8E165BA52">
    <w:name w:val="B40D6D143907405385A24DB8E165BA52"/>
    <w:rsid w:val="006F08D8"/>
  </w:style>
  <w:style w:type="paragraph" w:customStyle="1" w:styleId="AE21D5F79B974ED48C4A7E16773BF554">
    <w:name w:val="AE21D5F79B974ED48C4A7E16773BF554"/>
    <w:rsid w:val="006F08D8"/>
  </w:style>
  <w:style w:type="paragraph" w:customStyle="1" w:styleId="C88C2DF966A447A7A4B58FCC87BCD81F">
    <w:name w:val="C88C2DF966A447A7A4B58FCC87BCD81F"/>
    <w:rsid w:val="006F08D8"/>
  </w:style>
  <w:style w:type="paragraph" w:customStyle="1" w:styleId="623FB5B0F5DA40E88B40D16DF02F816E1">
    <w:name w:val="623FB5B0F5DA40E88B40D16DF02F816E1"/>
    <w:rsid w:val="006F08D8"/>
    <w:rPr>
      <w:rFonts w:eastAsiaTheme="minorHAnsi"/>
      <w:lang w:eastAsia="en-US"/>
    </w:rPr>
  </w:style>
  <w:style w:type="paragraph" w:customStyle="1" w:styleId="CD1DE1FB67454358A9610EC5E34F83541">
    <w:name w:val="CD1DE1FB67454358A9610EC5E34F83541"/>
    <w:rsid w:val="006F08D8"/>
    <w:rPr>
      <w:rFonts w:eastAsiaTheme="minorHAnsi"/>
      <w:lang w:eastAsia="en-US"/>
    </w:rPr>
  </w:style>
  <w:style w:type="paragraph" w:customStyle="1" w:styleId="B40D6D143907405385A24DB8E165BA521">
    <w:name w:val="B40D6D143907405385A24DB8E165BA521"/>
    <w:rsid w:val="006F08D8"/>
    <w:rPr>
      <w:rFonts w:eastAsiaTheme="minorHAnsi"/>
      <w:lang w:eastAsia="en-US"/>
    </w:rPr>
  </w:style>
  <w:style w:type="paragraph" w:customStyle="1" w:styleId="AE21D5F79B974ED48C4A7E16773BF5541">
    <w:name w:val="AE21D5F79B974ED48C4A7E16773BF5541"/>
    <w:rsid w:val="006F08D8"/>
    <w:rPr>
      <w:rFonts w:eastAsiaTheme="minorHAnsi"/>
      <w:lang w:eastAsia="en-US"/>
    </w:rPr>
  </w:style>
  <w:style w:type="paragraph" w:customStyle="1" w:styleId="973A4208E5CA4583A7D0131A36A153CE2">
    <w:name w:val="973A4208E5CA4583A7D0131A36A153CE2"/>
    <w:rsid w:val="006F08D8"/>
    <w:rPr>
      <w:rFonts w:eastAsiaTheme="minorHAnsi"/>
      <w:lang w:eastAsia="en-US"/>
    </w:rPr>
  </w:style>
  <w:style w:type="paragraph" w:customStyle="1" w:styleId="623FB5B0F5DA40E88B40D16DF02F816E2">
    <w:name w:val="623FB5B0F5DA40E88B40D16DF02F816E2"/>
    <w:rsid w:val="006F08D8"/>
    <w:rPr>
      <w:rFonts w:eastAsiaTheme="minorHAnsi"/>
      <w:lang w:eastAsia="en-US"/>
    </w:rPr>
  </w:style>
  <w:style w:type="paragraph" w:customStyle="1" w:styleId="CD1DE1FB67454358A9610EC5E34F83542">
    <w:name w:val="CD1DE1FB67454358A9610EC5E34F83542"/>
    <w:rsid w:val="006F08D8"/>
    <w:rPr>
      <w:rFonts w:eastAsiaTheme="minorHAnsi"/>
      <w:lang w:eastAsia="en-US"/>
    </w:rPr>
  </w:style>
  <w:style w:type="paragraph" w:customStyle="1" w:styleId="B40D6D143907405385A24DB8E165BA522">
    <w:name w:val="B40D6D143907405385A24DB8E165BA522"/>
    <w:rsid w:val="006F08D8"/>
    <w:rPr>
      <w:rFonts w:eastAsiaTheme="minorHAnsi"/>
      <w:lang w:eastAsia="en-US"/>
    </w:rPr>
  </w:style>
  <w:style w:type="paragraph" w:customStyle="1" w:styleId="AE21D5F79B974ED48C4A7E16773BF5542">
    <w:name w:val="AE21D5F79B974ED48C4A7E16773BF5542"/>
    <w:rsid w:val="006F08D8"/>
    <w:rPr>
      <w:rFonts w:eastAsiaTheme="minorHAnsi"/>
      <w:lang w:eastAsia="en-US"/>
    </w:rPr>
  </w:style>
  <w:style w:type="paragraph" w:customStyle="1" w:styleId="973A4208E5CA4583A7D0131A36A153CE3">
    <w:name w:val="973A4208E5CA4583A7D0131A36A153CE3"/>
    <w:rsid w:val="006F08D8"/>
    <w:rPr>
      <w:rFonts w:eastAsiaTheme="minorHAnsi"/>
      <w:lang w:eastAsia="en-US"/>
    </w:rPr>
  </w:style>
  <w:style w:type="paragraph" w:customStyle="1" w:styleId="B40D6D143907405385A24DB8E165BA523">
    <w:name w:val="B40D6D143907405385A24DB8E165BA523"/>
    <w:rsid w:val="006F08D8"/>
    <w:rPr>
      <w:rFonts w:eastAsiaTheme="minorHAnsi"/>
      <w:lang w:eastAsia="en-US"/>
    </w:rPr>
  </w:style>
  <w:style w:type="paragraph" w:customStyle="1" w:styleId="64D4C4C1ACA44D2F98D158F01BFC0380">
    <w:name w:val="64D4C4C1ACA44D2F98D158F01BFC0380"/>
    <w:rsid w:val="006F08D8"/>
    <w:rPr>
      <w:rFonts w:eastAsiaTheme="minorHAnsi"/>
      <w:lang w:eastAsia="en-US"/>
    </w:rPr>
  </w:style>
  <w:style w:type="paragraph" w:customStyle="1" w:styleId="973A4208E5CA4583A7D0131A36A153CE4">
    <w:name w:val="973A4208E5CA4583A7D0131A36A153CE4"/>
    <w:rsid w:val="006F08D8"/>
    <w:rPr>
      <w:rFonts w:eastAsiaTheme="minorHAnsi"/>
      <w:lang w:eastAsia="en-US"/>
    </w:rPr>
  </w:style>
  <w:style w:type="paragraph" w:customStyle="1" w:styleId="B40D6D143907405385A24DB8E165BA524">
    <w:name w:val="B40D6D143907405385A24DB8E165BA524"/>
    <w:rsid w:val="006F08D8"/>
    <w:rPr>
      <w:rFonts w:eastAsiaTheme="minorHAnsi"/>
      <w:lang w:eastAsia="en-US"/>
    </w:rPr>
  </w:style>
  <w:style w:type="paragraph" w:customStyle="1" w:styleId="64D4C4C1ACA44D2F98D158F01BFC03801">
    <w:name w:val="64D4C4C1ACA44D2F98D158F01BFC03801"/>
    <w:rsid w:val="006F08D8"/>
    <w:rPr>
      <w:rFonts w:eastAsiaTheme="minorHAnsi"/>
      <w:lang w:eastAsia="en-US"/>
    </w:rPr>
  </w:style>
  <w:style w:type="paragraph" w:customStyle="1" w:styleId="973A4208E5CA4583A7D0131A36A153CE5">
    <w:name w:val="973A4208E5CA4583A7D0131A36A153CE5"/>
    <w:rsid w:val="006F08D8"/>
    <w:rPr>
      <w:rFonts w:eastAsiaTheme="minorHAnsi"/>
      <w:lang w:eastAsia="en-US"/>
    </w:rPr>
  </w:style>
  <w:style w:type="paragraph" w:customStyle="1" w:styleId="B40D6D143907405385A24DB8E165BA525">
    <w:name w:val="B40D6D143907405385A24DB8E165BA525"/>
    <w:rsid w:val="006F08D8"/>
    <w:rPr>
      <w:rFonts w:eastAsiaTheme="minorHAnsi"/>
      <w:lang w:eastAsia="en-US"/>
    </w:rPr>
  </w:style>
  <w:style w:type="paragraph" w:customStyle="1" w:styleId="64D4C4C1ACA44D2F98D158F01BFC03802">
    <w:name w:val="64D4C4C1ACA44D2F98D158F01BFC03802"/>
    <w:rsid w:val="006F08D8"/>
    <w:rPr>
      <w:rFonts w:eastAsiaTheme="minorHAnsi"/>
      <w:lang w:eastAsia="en-US"/>
    </w:rPr>
  </w:style>
  <w:style w:type="paragraph" w:customStyle="1" w:styleId="973A4208E5CA4583A7D0131A36A153CE6">
    <w:name w:val="973A4208E5CA4583A7D0131A36A153CE6"/>
    <w:rsid w:val="006F08D8"/>
    <w:rPr>
      <w:rFonts w:eastAsiaTheme="minorHAnsi"/>
      <w:lang w:eastAsia="en-US"/>
    </w:rPr>
  </w:style>
  <w:style w:type="paragraph" w:customStyle="1" w:styleId="40584B75E6E24D1C8F700A792852B7EA">
    <w:name w:val="40584B75E6E24D1C8F700A792852B7EA"/>
    <w:rsid w:val="006F08D8"/>
    <w:rPr>
      <w:rFonts w:eastAsiaTheme="minorHAnsi"/>
      <w:lang w:eastAsia="en-US"/>
    </w:rPr>
  </w:style>
  <w:style w:type="paragraph" w:customStyle="1" w:styleId="B40D6D143907405385A24DB8E165BA526">
    <w:name w:val="B40D6D143907405385A24DB8E165BA526"/>
    <w:rsid w:val="006F08D8"/>
    <w:rPr>
      <w:rFonts w:eastAsiaTheme="minorHAnsi"/>
      <w:lang w:eastAsia="en-US"/>
    </w:rPr>
  </w:style>
  <w:style w:type="paragraph" w:customStyle="1" w:styleId="64D4C4C1ACA44D2F98D158F01BFC03803">
    <w:name w:val="64D4C4C1ACA44D2F98D158F01BFC03803"/>
    <w:rsid w:val="006F08D8"/>
    <w:rPr>
      <w:rFonts w:eastAsiaTheme="minorHAnsi"/>
      <w:lang w:eastAsia="en-US"/>
    </w:rPr>
  </w:style>
  <w:style w:type="paragraph" w:customStyle="1" w:styleId="973A4208E5CA4583A7D0131A36A153CE7">
    <w:name w:val="973A4208E5CA4583A7D0131A36A153CE7"/>
    <w:rsid w:val="006F08D8"/>
    <w:rPr>
      <w:rFonts w:eastAsiaTheme="minorHAnsi"/>
      <w:lang w:eastAsia="en-US"/>
    </w:rPr>
  </w:style>
  <w:style w:type="paragraph" w:customStyle="1" w:styleId="24B609296A444B16A360E8126B163C20">
    <w:name w:val="24B609296A444B16A360E8126B163C20"/>
    <w:rsid w:val="006F08D8"/>
    <w:rPr>
      <w:rFonts w:eastAsiaTheme="minorHAnsi"/>
      <w:lang w:eastAsia="en-US"/>
    </w:rPr>
  </w:style>
  <w:style w:type="paragraph" w:customStyle="1" w:styleId="40584B75E6E24D1C8F700A792852B7EA1">
    <w:name w:val="40584B75E6E24D1C8F700A792852B7EA1"/>
    <w:rsid w:val="006F08D8"/>
    <w:rPr>
      <w:rFonts w:eastAsiaTheme="minorHAnsi"/>
      <w:lang w:eastAsia="en-US"/>
    </w:rPr>
  </w:style>
  <w:style w:type="paragraph" w:customStyle="1" w:styleId="B40D6D143907405385A24DB8E165BA527">
    <w:name w:val="B40D6D143907405385A24DB8E165BA527"/>
    <w:rsid w:val="006F08D8"/>
    <w:rPr>
      <w:rFonts w:eastAsiaTheme="minorHAnsi"/>
      <w:lang w:eastAsia="en-US"/>
    </w:rPr>
  </w:style>
  <w:style w:type="paragraph" w:customStyle="1" w:styleId="64D4C4C1ACA44D2F98D158F01BFC03804">
    <w:name w:val="64D4C4C1ACA44D2F98D158F01BFC03804"/>
    <w:rsid w:val="006F08D8"/>
    <w:rPr>
      <w:rFonts w:eastAsiaTheme="minorHAnsi"/>
      <w:lang w:eastAsia="en-US"/>
    </w:rPr>
  </w:style>
  <w:style w:type="paragraph" w:customStyle="1" w:styleId="973A4208E5CA4583A7D0131A36A153CE8">
    <w:name w:val="973A4208E5CA4583A7D0131A36A153CE8"/>
    <w:rsid w:val="006F08D8"/>
    <w:rPr>
      <w:rFonts w:eastAsiaTheme="minorHAnsi"/>
      <w:lang w:eastAsia="en-US"/>
    </w:rPr>
  </w:style>
  <w:style w:type="paragraph" w:customStyle="1" w:styleId="24B609296A444B16A360E8126B163C201">
    <w:name w:val="24B609296A444B16A360E8126B163C201"/>
    <w:rsid w:val="006F08D8"/>
    <w:rPr>
      <w:rFonts w:eastAsiaTheme="minorHAnsi"/>
      <w:lang w:eastAsia="en-US"/>
    </w:rPr>
  </w:style>
  <w:style w:type="paragraph" w:customStyle="1" w:styleId="40584B75E6E24D1C8F700A792852B7EA2">
    <w:name w:val="40584B75E6E24D1C8F700A792852B7EA2"/>
    <w:rsid w:val="006F08D8"/>
    <w:rPr>
      <w:rFonts w:eastAsiaTheme="minorHAnsi"/>
      <w:lang w:eastAsia="en-US"/>
    </w:rPr>
  </w:style>
  <w:style w:type="paragraph" w:customStyle="1" w:styleId="B40D6D143907405385A24DB8E165BA528">
    <w:name w:val="B40D6D143907405385A24DB8E165BA528"/>
    <w:rsid w:val="006F08D8"/>
    <w:rPr>
      <w:rFonts w:eastAsiaTheme="minorHAnsi"/>
      <w:lang w:eastAsia="en-US"/>
    </w:rPr>
  </w:style>
  <w:style w:type="paragraph" w:customStyle="1" w:styleId="64D4C4C1ACA44D2F98D158F01BFC03805">
    <w:name w:val="64D4C4C1ACA44D2F98D158F01BFC03805"/>
    <w:rsid w:val="006F08D8"/>
    <w:rPr>
      <w:rFonts w:eastAsiaTheme="minorHAnsi"/>
      <w:lang w:eastAsia="en-US"/>
    </w:rPr>
  </w:style>
  <w:style w:type="paragraph" w:customStyle="1" w:styleId="973A4208E5CA4583A7D0131A36A153CE9">
    <w:name w:val="973A4208E5CA4583A7D0131A36A153CE9"/>
    <w:rsid w:val="006F08D8"/>
    <w:rPr>
      <w:rFonts w:eastAsiaTheme="minorHAnsi"/>
      <w:lang w:eastAsia="en-US"/>
    </w:rPr>
  </w:style>
  <w:style w:type="paragraph" w:customStyle="1" w:styleId="071351D3741D4AFDBF1BEF5C3E6152A1">
    <w:name w:val="071351D3741D4AFDBF1BEF5C3E6152A1"/>
    <w:rsid w:val="006F08D8"/>
  </w:style>
  <w:style w:type="paragraph" w:customStyle="1" w:styleId="D42635981DF94D95A405C5129E97384D">
    <w:name w:val="D42635981DF94D95A405C5129E97384D"/>
    <w:rsid w:val="006F08D8"/>
  </w:style>
  <w:style w:type="paragraph" w:customStyle="1" w:styleId="6689668C5A2E4696A0A6847273A19706">
    <w:name w:val="6689668C5A2E4696A0A6847273A19706"/>
    <w:rsid w:val="006F08D8"/>
  </w:style>
  <w:style w:type="paragraph" w:customStyle="1" w:styleId="24B609296A444B16A360E8126B163C202">
    <w:name w:val="24B609296A444B16A360E8126B163C202"/>
    <w:rsid w:val="006F08D8"/>
    <w:rPr>
      <w:rFonts w:eastAsiaTheme="minorHAnsi"/>
      <w:lang w:eastAsia="en-US"/>
    </w:rPr>
  </w:style>
  <w:style w:type="paragraph" w:customStyle="1" w:styleId="40584B75E6E24D1C8F700A792852B7EA3">
    <w:name w:val="40584B75E6E24D1C8F700A792852B7EA3"/>
    <w:rsid w:val="006F08D8"/>
    <w:rPr>
      <w:rFonts w:eastAsiaTheme="minorHAnsi"/>
      <w:lang w:eastAsia="en-US"/>
    </w:rPr>
  </w:style>
  <w:style w:type="paragraph" w:customStyle="1" w:styleId="B40D6D143907405385A24DB8E165BA529">
    <w:name w:val="B40D6D143907405385A24DB8E165BA529"/>
    <w:rsid w:val="006F08D8"/>
    <w:rPr>
      <w:rFonts w:eastAsiaTheme="minorHAnsi"/>
      <w:lang w:eastAsia="en-US"/>
    </w:rPr>
  </w:style>
  <w:style w:type="paragraph" w:customStyle="1" w:styleId="64D4C4C1ACA44D2F98D158F01BFC03806">
    <w:name w:val="64D4C4C1ACA44D2F98D158F01BFC03806"/>
    <w:rsid w:val="006F08D8"/>
    <w:rPr>
      <w:rFonts w:eastAsiaTheme="minorHAnsi"/>
      <w:lang w:eastAsia="en-US"/>
    </w:rPr>
  </w:style>
  <w:style w:type="paragraph" w:customStyle="1" w:styleId="10C0AF3444A54AD894195C9ABAB49964">
    <w:name w:val="10C0AF3444A54AD894195C9ABAB49964"/>
    <w:rsid w:val="006F08D8"/>
  </w:style>
  <w:style w:type="paragraph" w:customStyle="1" w:styleId="84147C838A04430296261CD9EB8F6360">
    <w:name w:val="84147C838A04430296261CD9EB8F6360"/>
    <w:rsid w:val="00766039"/>
  </w:style>
  <w:style w:type="paragraph" w:customStyle="1" w:styleId="4FCB53E2E7754E078624FA36269E8A37">
    <w:name w:val="4FCB53E2E7754E078624FA36269E8A37"/>
    <w:rsid w:val="00766039"/>
  </w:style>
  <w:style w:type="paragraph" w:customStyle="1" w:styleId="84147C838A04430296261CD9EB8F63601">
    <w:name w:val="84147C838A04430296261CD9EB8F63601"/>
    <w:rsid w:val="00766039"/>
    <w:rPr>
      <w:rFonts w:eastAsiaTheme="minorHAnsi"/>
      <w:lang w:eastAsia="en-US"/>
    </w:rPr>
  </w:style>
  <w:style w:type="paragraph" w:customStyle="1" w:styleId="4FCB53E2E7754E078624FA36269E8A371">
    <w:name w:val="4FCB53E2E7754E078624FA36269E8A371"/>
    <w:rsid w:val="00766039"/>
    <w:rPr>
      <w:rFonts w:eastAsiaTheme="minorHAnsi"/>
      <w:lang w:eastAsia="en-US"/>
    </w:rPr>
  </w:style>
  <w:style w:type="paragraph" w:customStyle="1" w:styleId="B40D6D143907405385A24DB8E165BA5210">
    <w:name w:val="B40D6D143907405385A24DB8E165BA5210"/>
    <w:rsid w:val="00766039"/>
    <w:rPr>
      <w:rFonts w:eastAsiaTheme="minorHAnsi"/>
      <w:lang w:eastAsia="en-US"/>
    </w:rPr>
  </w:style>
  <w:style w:type="paragraph" w:customStyle="1" w:styleId="64D4C4C1ACA44D2F98D158F01BFC03807">
    <w:name w:val="64D4C4C1ACA44D2F98D158F01BFC03807"/>
    <w:rsid w:val="00766039"/>
    <w:rPr>
      <w:rFonts w:eastAsiaTheme="minorHAnsi"/>
      <w:lang w:eastAsia="en-US"/>
    </w:rPr>
  </w:style>
  <w:style w:type="paragraph" w:customStyle="1" w:styleId="10C0AF3444A54AD894195C9ABAB499641">
    <w:name w:val="10C0AF3444A54AD894195C9ABAB499641"/>
    <w:rsid w:val="00766039"/>
    <w:rPr>
      <w:rFonts w:eastAsiaTheme="minorHAnsi"/>
      <w:lang w:eastAsia="en-US"/>
    </w:rPr>
  </w:style>
  <w:style w:type="paragraph" w:customStyle="1" w:styleId="66DD14A3D13A4E73ACBE0FAFC76C45DB">
    <w:name w:val="66DD14A3D13A4E73ACBE0FAFC76C45DB"/>
    <w:rsid w:val="00766039"/>
  </w:style>
  <w:style w:type="paragraph" w:customStyle="1" w:styleId="67B1AA01CCA14E3E98EC78FACB5B6C5C">
    <w:name w:val="67B1AA01CCA14E3E98EC78FACB5B6C5C"/>
    <w:rsid w:val="00766039"/>
  </w:style>
  <w:style w:type="paragraph" w:customStyle="1" w:styleId="8F3E651D5961416AB807C1740A985A42">
    <w:name w:val="8F3E651D5961416AB807C1740A985A42"/>
    <w:rsid w:val="00766039"/>
  </w:style>
  <w:style w:type="paragraph" w:customStyle="1" w:styleId="6A5E5227C74644A191282263F116266A">
    <w:name w:val="6A5E5227C74644A191282263F116266A"/>
    <w:rsid w:val="00766039"/>
  </w:style>
  <w:style w:type="paragraph" w:customStyle="1" w:styleId="3F97F4FA3B2E4CE3BDC35E66099C7A5F">
    <w:name w:val="3F97F4FA3B2E4CE3BDC35E66099C7A5F"/>
    <w:rsid w:val="00766039"/>
  </w:style>
  <w:style w:type="paragraph" w:customStyle="1" w:styleId="F6121691FFBE459FB5E7EBE7F0F6D6C2">
    <w:name w:val="F6121691FFBE459FB5E7EBE7F0F6D6C2"/>
    <w:rsid w:val="00766039"/>
  </w:style>
  <w:style w:type="paragraph" w:customStyle="1" w:styleId="84147C838A04430296261CD9EB8F63602">
    <w:name w:val="84147C838A04430296261CD9EB8F63602"/>
    <w:rsid w:val="00766039"/>
    <w:rPr>
      <w:rFonts w:eastAsiaTheme="minorHAnsi"/>
      <w:lang w:eastAsia="en-US"/>
    </w:rPr>
  </w:style>
  <w:style w:type="paragraph" w:customStyle="1" w:styleId="4FCB53E2E7754E078624FA36269E8A372">
    <w:name w:val="4FCB53E2E7754E078624FA36269E8A372"/>
    <w:rsid w:val="00766039"/>
    <w:rPr>
      <w:rFonts w:eastAsiaTheme="minorHAnsi"/>
      <w:lang w:eastAsia="en-US"/>
    </w:rPr>
  </w:style>
  <w:style w:type="paragraph" w:customStyle="1" w:styleId="B40D6D143907405385A24DB8E165BA5211">
    <w:name w:val="B40D6D143907405385A24DB8E165BA5211"/>
    <w:rsid w:val="00766039"/>
    <w:rPr>
      <w:rFonts w:eastAsiaTheme="minorHAnsi"/>
      <w:lang w:eastAsia="en-US"/>
    </w:rPr>
  </w:style>
  <w:style w:type="paragraph" w:customStyle="1" w:styleId="67B1AA01CCA14E3E98EC78FACB5B6C5C1">
    <w:name w:val="67B1AA01CCA14E3E98EC78FACB5B6C5C1"/>
    <w:rsid w:val="00766039"/>
    <w:rPr>
      <w:rFonts w:eastAsiaTheme="minorHAnsi"/>
      <w:lang w:eastAsia="en-US"/>
    </w:rPr>
  </w:style>
  <w:style w:type="paragraph" w:customStyle="1" w:styleId="10C0AF3444A54AD894195C9ABAB499642">
    <w:name w:val="10C0AF3444A54AD894195C9ABAB499642"/>
    <w:rsid w:val="00766039"/>
    <w:rPr>
      <w:rFonts w:eastAsiaTheme="minorHAnsi"/>
      <w:lang w:eastAsia="en-US"/>
    </w:rPr>
  </w:style>
  <w:style w:type="paragraph" w:customStyle="1" w:styleId="F964D8112B8D4D3FB9E2A084992E8DA1">
    <w:name w:val="F964D8112B8D4D3FB9E2A084992E8DA1"/>
    <w:rsid w:val="00766039"/>
  </w:style>
  <w:style w:type="paragraph" w:customStyle="1" w:styleId="F5EEEFEEB2854BE0BE0787D431B6E6B7">
    <w:name w:val="F5EEEFEEB2854BE0BE0787D431B6E6B7"/>
    <w:rsid w:val="00766039"/>
  </w:style>
  <w:style w:type="paragraph" w:customStyle="1" w:styleId="043DC1E9C25A4F4390E4806DE2EA1FE7">
    <w:name w:val="043DC1E9C25A4F4390E4806DE2EA1FE7"/>
    <w:rsid w:val="00766039"/>
  </w:style>
  <w:style w:type="paragraph" w:customStyle="1" w:styleId="F964D8112B8D4D3FB9E2A084992E8DA11">
    <w:name w:val="F964D8112B8D4D3FB9E2A084992E8DA11"/>
    <w:rsid w:val="00766039"/>
    <w:rPr>
      <w:rFonts w:eastAsiaTheme="minorHAnsi"/>
      <w:lang w:eastAsia="en-US"/>
    </w:rPr>
  </w:style>
  <w:style w:type="paragraph" w:customStyle="1" w:styleId="F5EEEFEEB2854BE0BE0787D431B6E6B71">
    <w:name w:val="F5EEEFEEB2854BE0BE0787D431B6E6B71"/>
    <w:rsid w:val="00766039"/>
    <w:rPr>
      <w:rFonts w:eastAsiaTheme="minorHAnsi"/>
      <w:lang w:eastAsia="en-US"/>
    </w:rPr>
  </w:style>
  <w:style w:type="paragraph" w:customStyle="1" w:styleId="556239FBEEA94482820632137CA7327B">
    <w:name w:val="556239FBEEA94482820632137CA7327B"/>
    <w:rsid w:val="00766039"/>
    <w:rPr>
      <w:rFonts w:eastAsiaTheme="minorHAnsi"/>
      <w:lang w:eastAsia="en-US"/>
    </w:rPr>
  </w:style>
  <w:style w:type="paragraph" w:customStyle="1" w:styleId="043DC1E9C25A4F4390E4806DE2EA1FE71">
    <w:name w:val="043DC1E9C25A4F4390E4806DE2EA1FE71"/>
    <w:rsid w:val="00766039"/>
    <w:rPr>
      <w:rFonts w:eastAsiaTheme="minorHAnsi"/>
      <w:lang w:eastAsia="en-US"/>
    </w:rPr>
  </w:style>
  <w:style w:type="paragraph" w:customStyle="1" w:styleId="10C0AF3444A54AD894195C9ABAB499643">
    <w:name w:val="10C0AF3444A54AD894195C9ABAB499643"/>
    <w:rsid w:val="00766039"/>
    <w:rPr>
      <w:rFonts w:eastAsiaTheme="minorHAnsi"/>
      <w:lang w:eastAsia="en-US"/>
    </w:rPr>
  </w:style>
  <w:style w:type="paragraph" w:customStyle="1" w:styleId="9675B42E54484031A6700B2CD81AE179">
    <w:name w:val="9675B42E54484031A6700B2CD81AE179"/>
    <w:rsid w:val="001D1F03"/>
  </w:style>
  <w:style w:type="paragraph" w:customStyle="1" w:styleId="672979E547ED449EAE7A245A64416B4D">
    <w:name w:val="672979E547ED449EAE7A245A64416B4D"/>
    <w:rsid w:val="00A1743F"/>
  </w:style>
  <w:style w:type="paragraph" w:customStyle="1" w:styleId="F964D8112B8D4D3FB9E2A084992E8DA12">
    <w:name w:val="F964D8112B8D4D3FB9E2A084992E8DA12"/>
    <w:rsid w:val="00A1743F"/>
    <w:rPr>
      <w:rFonts w:eastAsiaTheme="minorHAnsi"/>
      <w:lang w:eastAsia="en-US"/>
    </w:rPr>
  </w:style>
  <w:style w:type="paragraph" w:customStyle="1" w:styleId="F5EEEFEEB2854BE0BE0787D431B6E6B72">
    <w:name w:val="F5EEEFEEB2854BE0BE0787D431B6E6B72"/>
    <w:rsid w:val="00A1743F"/>
    <w:rPr>
      <w:rFonts w:eastAsiaTheme="minorHAnsi"/>
      <w:lang w:eastAsia="en-US"/>
    </w:rPr>
  </w:style>
  <w:style w:type="paragraph" w:customStyle="1" w:styleId="556239FBEEA94482820632137CA7327B1">
    <w:name w:val="556239FBEEA94482820632137CA7327B1"/>
    <w:rsid w:val="00A1743F"/>
    <w:rPr>
      <w:rFonts w:eastAsiaTheme="minorHAnsi"/>
      <w:lang w:eastAsia="en-US"/>
    </w:rPr>
  </w:style>
  <w:style w:type="paragraph" w:customStyle="1" w:styleId="043DC1E9C25A4F4390E4806DE2EA1FE72">
    <w:name w:val="043DC1E9C25A4F4390E4806DE2EA1FE72"/>
    <w:rsid w:val="00A1743F"/>
    <w:rPr>
      <w:rFonts w:eastAsiaTheme="minorHAnsi"/>
      <w:lang w:eastAsia="en-US"/>
    </w:rPr>
  </w:style>
  <w:style w:type="paragraph" w:customStyle="1" w:styleId="BF413E89879345968D93393D8C9F2729">
    <w:name w:val="BF413E89879345968D93393D8C9F2729"/>
    <w:rsid w:val="00A1743F"/>
    <w:rPr>
      <w:rFonts w:eastAsiaTheme="minorHAnsi"/>
      <w:lang w:eastAsia="en-US"/>
    </w:rPr>
  </w:style>
  <w:style w:type="paragraph" w:customStyle="1" w:styleId="F964D8112B8D4D3FB9E2A084992E8DA13">
    <w:name w:val="F964D8112B8D4D3FB9E2A084992E8DA13"/>
    <w:rsid w:val="00A1743F"/>
    <w:rPr>
      <w:rFonts w:eastAsiaTheme="minorHAnsi"/>
      <w:lang w:eastAsia="en-US"/>
    </w:rPr>
  </w:style>
  <w:style w:type="paragraph" w:customStyle="1" w:styleId="F5EEEFEEB2854BE0BE0787D431B6E6B73">
    <w:name w:val="F5EEEFEEB2854BE0BE0787D431B6E6B73"/>
    <w:rsid w:val="00A1743F"/>
    <w:rPr>
      <w:rFonts w:eastAsiaTheme="minorHAnsi"/>
      <w:lang w:eastAsia="en-US"/>
    </w:rPr>
  </w:style>
  <w:style w:type="paragraph" w:customStyle="1" w:styleId="556239FBEEA94482820632137CA7327B2">
    <w:name w:val="556239FBEEA94482820632137CA7327B2"/>
    <w:rsid w:val="00A1743F"/>
    <w:rPr>
      <w:rFonts w:eastAsiaTheme="minorHAnsi"/>
      <w:lang w:eastAsia="en-US"/>
    </w:rPr>
  </w:style>
  <w:style w:type="paragraph" w:customStyle="1" w:styleId="BF413E89879345968D93393D8C9F27291">
    <w:name w:val="BF413E89879345968D93393D8C9F27291"/>
    <w:rsid w:val="00A1743F"/>
    <w:rPr>
      <w:rFonts w:eastAsiaTheme="minorHAnsi"/>
      <w:lang w:eastAsia="en-US"/>
    </w:rPr>
  </w:style>
  <w:style w:type="paragraph" w:customStyle="1" w:styleId="F964D8112B8D4D3FB9E2A084992E8DA14">
    <w:name w:val="F964D8112B8D4D3FB9E2A084992E8DA14"/>
    <w:rsid w:val="009B0043"/>
    <w:rPr>
      <w:rFonts w:eastAsiaTheme="minorHAnsi"/>
      <w:lang w:eastAsia="en-US"/>
    </w:rPr>
  </w:style>
  <w:style w:type="paragraph" w:customStyle="1" w:styleId="F5EEEFEEB2854BE0BE0787D431B6E6B74">
    <w:name w:val="F5EEEFEEB2854BE0BE0787D431B6E6B74"/>
    <w:rsid w:val="009B0043"/>
    <w:rPr>
      <w:rFonts w:eastAsiaTheme="minorHAnsi"/>
      <w:lang w:eastAsia="en-US"/>
    </w:rPr>
  </w:style>
  <w:style w:type="paragraph" w:customStyle="1" w:styleId="556239FBEEA94482820632137CA7327B3">
    <w:name w:val="556239FBEEA94482820632137CA7327B3"/>
    <w:rsid w:val="009B0043"/>
    <w:rPr>
      <w:rFonts w:eastAsiaTheme="minorHAnsi"/>
      <w:lang w:eastAsia="en-US"/>
    </w:rPr>
  </w:style>
  <w:style w:type="paragraph" w:customStyle="1" w:styleId="AD850316DAB647089E8101F92A65FA54">
    <w:name w:val="AD850316DAB647089E8101F92A65FA54"/>
    <w:rsid w:val="009B0043"/>
    <w:rPr>
      <w:rFonts w:eastAsiaTheme="minorHAnsi"/>
      <w:lang w:eastAsia="en-US"/>
    </w:rPr>
  </w:style>
  <w:style w:type="paragraph" w:customStyle="1" w:styleId="38653F5B845B464D9C428C81D49D309E">
    <w:name w:val="38653F5B845B464D9C428C81D49D309E"/>
    <w:rsid w:val="009B0043"/>
    <w:rPr>
      <w:rFonts w:eastAsiaTheme="minorHAnsi"/>
      <w:lang w:eastAsia="en-US"/>
    </w:rPr>
  </w:style>
  <w:style w:type="paragraph" w:customStyle="1" w:styleId="F964D8112B8D4D3FB9E2A084992E8DA15">
    <w:name w:val="F964D8112B8D4D3FB9E2A084992E8DA15"/>
    <w:rsid w:val="00AA5294"/>
    <w:rPr>
      <w:rFonts w:eastAsiaTheme="minorHAnsi"/>
      <w:lang w:eastAsia="en-US"/>
    </w:rPr>
  </w:style>
  <w:style w:type="paragraph" w:customStyle="1" w:styleId="F5EEEFEEB2854BE0BE0787D431B6E6B75">
    <w:name w:val="F5EEEFEEB2854BE0BE0787D431B6E6B75"/>
    <w:rsid w:val="00AA5294"/>
    <w:rPr>
      <w:rFonts w:eastAsiaTheme="minorHAnsi"/>
      <w:lang w:eastAsia="en-US"/>
    </w:rPr>
  </w:style>
  <w:style w:type="paragraph" w:customStyle="1" w:styleId="556239FBEEA94482820632137CA7327B4">
    <w:name w:val="556239FBEEA94482820632137CA7327B4"/>
    <w:rsid w:val="00AA5294"/>
    <w:rPr>
      <w:rFonts w:eastAsiaTheme="minorHAnsi"/>
      <w:lang w:eastAsia="en-US"/>
    </w:rPr>
  </w:style>
  <w:style w:type="paragraph" w:customStyle="1" w:styleId="AD850316DAB647089E8101F92A65FA541">
    <w:name w:val="AD850316DAB647089E8101F92A65FA541"/>
    <w:rsid w:val="00AA5294"/>
    <w:rPr>
      <w:rFonts w:eastAsiaTheme="minorHAnsi"/>
      <w:lang w:eastAsia="en-US"/>
    </w:rPr>
  </w:style>
  <w:style w:type="paragraph" w:customStyle="1" w:styleId="38653F5B845B464D9C428C81D49D309E1">
    <w:name w:val="38653F5B845B464D9C428C81D49D309E1"/>
    <w:rsid w:val="00AA5294"/>
    <w:rPr>
      <w:rFonts w:eastAsiaTheme="minorHAnsi"/>
      <w:lang w:eastAsia="en-US"/>
    </w:rPr>
  </w:style>
  <w:style w:type="paragraph" w:customStyle="1" w:styleId="F964D8112B8D4D3FB9E2A084992E8DA16">
    <w:name w:val="F964D8112B8D4D3FB9E2A084992E8DA16"/>
    <w:rsid w:val="00AA5294"/>
    <w:rPr>
      <w:rFonts w:eastAsiaTheme="minorHAnsi"/>
      <w:lang w:eastAsia="en-US"/>
    </w:rPr>
  </w:style>
  <w:style w:type="paragraph" w:customStyle="1" w:styleId="F5EEEFEEB2854BE0BE0787D431B6E6B76">
    <w:name w:val="F5EEEFEEB2854BE0BE0787D431B6E6B76"/>
    <w:rsid w:val="00AA5294"/>
    <w:rPr>
      <w:rFonts w:eastAsiaTheme="minorHAnsi"/>
      <w:lang w:eastAsia="en-US"/>
    </w:rPr>
  </w:style>
  <w:style w:type="paragraph" w:customStyle="1" w:styleId="556239FBEEA94482820632137CA7327B5">
    <w:name w:val="556239FBEEA94482820632137CA7327B5"/>
    <w:rsid w:val="00AA5294"/>
    <w:rPr>
      <w:rFonts w:eastAsiaTheme="minorHAnsi"/>
      <w:lang w:eastAsia="en-US"/>
    </w:rPr>
  </w:style>
  <w:style w:type="paragraph" w:customStyle="1" w:styleId="AD850316DAB647089E8101F92A65FA542">
    <w:name w:val="AD850316DAB647089E8101F92A65FA542"/>
    <w:rsid w:val="00AA5294"/>
    <w:rPr>
      <w:rFonts w:eastAsiaTheme="minorHAnsi"/>
      <w:lang w:eastAsia="en-US"/>
    </w:rPr>
  </w:style>
  <w:style w:type="paragraph" w:customStyle="1" w:styleId="38653F5B845B464D9C428C81D49D309E2">
    <w:name w:val="38653F5B845B464D9C428C81D49D309E2"/>
    <w:rsid w:val="00AA5294"/>
    <w:rPr>
      <w:rFonts w:eastAsiaTheme="minorHAnsi"/>
      <w:lang w:eastAsia="en-US"/>
    </w:rPr>
  </w:style>
  <w:style w:type="paragraph" w:customStyle="1" w:styleId="F964D8112B8D4D3FB9E2A084992E8DA17">
    <w:name w:val="F964D8112B8D4D3FB9E2A084992E8DA17"/>
    <w:rsid w:val="00483850"/>
    <w:rPr>
      <w:rFonts w:eastAsiaTheme="minorHAnsi"/>
      <w:lang w:eastAsia="en-US"/>
    </w:rPr>
  </w:style>
  <w:style w:type="paragraph" w:customStyle="1" w:styleId="556239FBEEA94482820632137CA7327B6">
    <w:name w:val="556239FBEEA94482820632137CA7327B6"/>
    <w:rsid w:val="00483850"/>
    <w:rPr>
      <w:rFonts w:eastAsiaTheme="minorHAnsi"/>
      <w:lang w:eastAsia="en-US"/>
    </w:rPr>
  </w:style>
  <w:style w:type="paragraph" w:customStyle="1" w:styleId="EE88990D3F804816809BED33F912E9BC">
    <w:name w:val="EE88990D3F804816809BED33F912E9BC"/>
    <w:rsid w:val="00483850"/>
    <w:rPr>
      <w:rFonts w:eastAsiaTheme="minorHAnsi"/>
      <w:lang w:eastAsia="en-US"/>
    </w:rPr>
  </w:style>
  <w:style w:type="paragraph" w:customStyle="1" w:styleId="7EE258BFF1644F58AA96A3E1CF274413">
    <w:name w:val="7EE258BFF1644F58AA96A3E1CF274413"/>
    <w:rsid w:val="00483850"/>
    <w:rPr>
      <w:rFonts w:eastAsiaTheme="minorHAnsi"/>
      <w:lang w:eastAsia="en-US"/>
    </w:rPr>
  </w:style>
  <w:style w:type="paragraph" w:customStyle="1" w:styleId="7ED46E1A9B334B54A0E077627942E98D">
    <w:name w:val="7ED46E1A9B334B54A0E077627942E98D"/>
    <w:rsid w:val="00483850"/>
    <w:rPr>
      <w:rFonts w:eastAsiaTheme="minorHAnsi"/>
      <w:lang w:eastAsia="en-US"/>
    </w:rPr>
  </w:style>
  <w:style w:type="paragraph" w:customStyle="1" w:styleId="959D4A230E3F4F8FAEA24E13B98E95C1">
    <w:name w:val="959D4A230E3F4F8FAEA24E13B98E95C1"/>
    <w:rsid w:val="00483850"/>
    <w:rPr>
      <w:rFonts w:eastAsiaTheme="minorHAnsi"/>
      <w:lang w:eastAsia="en-US"/>
    </w:rPr>
  </w:style>
  <w:style w:type="paragraph" w:customStyle="1" w:styleId="F964D8112B8D4D3FB9E2A084992E8DA18">
    <w:name w:val="F964D8112B8D4D3FB9E2A084992E8DA18"/>
    <w:rsid w:val="008536F2"/>
    <w:rPr>
      <w:rFonts w:eastAsiaTheme="minorHAnsi"/>
      <w:lang w:eastAsia="en-US"/>
    </w:rPr>
  </w:style>
  <w:style w:type="paragraph" w:customStyle="1" w:styleId="556239FBEEA94482820632137CA7327B7">
    <w:name w:val="556239FBEEA94482820632137CA7327B7"/>
    <w:rsid w:val="008536F2"/>
    <w:rPr>
      <w:rFonts w:eastAsiaTheme="minorHAnsi"/>
      <w:lang w:eastAsia="en-US"/>
    </w:rPr>
  </w:style>
  <w:style w:type="paragraph" w:customStyle="1" w:styleId="AE5925452E874D539A747960475C77AD">
    <w:name w:val="AE5925452E874D539A747960475C77AD"/>
    <w:rsid w:val="008536F2"/>
    <w:rPr>
      <w:rFonts w:eastAsiaTheme="minorHAnsi"/>
      <w:lang w:eastAsia="en-US"/>
    </w:rPr>
  </w:style>
  <w:style w:type="paragraph" w:customStyle="1" w:styleId="8867C6CECBFA4CA8813EEA53A39FDB68">
    <w:name w:val="8867C6CECBFA4CA8813EEA53A39FDB68"/>
    <w:rsid w:val="008536F2"/>
    <w:rPr>
      <w:rFonts w:eastAsiaTheme="minorHAnsi"/>
      <w:lang w:eastAsia="en-US"/>
    </w:rPr>
  </w:style>
  <w:style w:type="paragraph" w:customStyle="1" w:styleId="FEC1BD34B1C54FBEACFCF67242996F83">
    <w:name w:val="FEC1BD34B1C54FBEACFCF67242996F83"/>
    <w:rsid w:val="008536F2"/>
    <w:rPr>
      <w:rFonts w:eastAsiaTheme="minorHAnsi"/>
      <w:lang w:eastAsia="en-US"/>
    </w:rPr>
  </w:style>
  <w:style w:type="paragraph" w:customStyle="1" w:styleId="FB0293AE4FE24E7CBD7115EBB8310092">
    <w:name w:val="FB0293AE4FE24E7CBD7115EBB8310092"/>
    <w:rsid w:val="008536F2"/>
    <w:rPr>
      <w:rFonts w:eastAsiaTheme="minorHAnsi"/>
      <w:lang w:eastAsia="en-US"/>
    </w:rPr>
  </w:style>
  <w:style w:type="paragraph" w:customStyle="1" w:styleId="F964D8112B8D4D3FB9E2A084992E8DA19">
    <w:name w:val="F964D8112B8D4D3FB9E2A084992E8DA19"/>
    <w:rsid w:val="008536F2"/>
    <w:rPr>
      <w:rFonts w:eastAsiaTheme="minorHAnsi"/>
      <w:lang w:eastAsia="en-US"/>
    </w:rPr>
  </w:style>
  <w:style w:type="paragraph" w:customStyle="1" w:styleId="556239FBEEA94482820632137CA7327B8">
    <w:name w:val="556239FBEEA94482820632137CA7327B8"/>
    <w:rsid w:val="008536F2"/>
    <w:rPr>
      <w:rFonts w:eastAsiaTheme="minorHAnsi"/>
      <w:lang w:eastAsia="en-US"/>
    </w:rPr>
  </w:style>
  <w:style w:type="paragraph" w:customStyle="1" w:styleId="AE5925452E874D539A747960475C77AD1">
    <w:name w:val="AE5925452E874D539A747960475C77AD1"/>
    <w:rsid w:val="008536F2"/>
    <w:rPr>
      <w:rFonts w:eastAsiaTheme="minorHAnsi"/>
      <w:lang w:eastAsia="en-US"/>
    </w:rPr>
  </w:style>
  <w:style w:type="paragraph" w:customStyle="1" w:styleId="8867C6CECBFA4CA8813EEA53A39FDB681">
    <w:name w:val="8867C6CECBFA4CA8813EEA53A39FDB681"/>
    <w:rsid w:val="008536F2"/>
    <w:rPr>
      <w:rFonts w:eastAsiaTheme="minorHAnsi"/>
      <w:lang w:eastAsia="en-US"/>
    </w:rPr>
  </w:style>
  <w:style w:type="paragraph" w:customStyle="1" w:styleId="FEC1BD34B1C54FBEACFCF67242996F831">
    <w:name w:val="FEC1BD34B1C54FBEACFCF67242996F831"/>
    <w:rsid w:val="008536F2"/>
    <w:rPr>
      <w:rFonts w:eastAsiaTheme="minorHAnsi"/>
      <w:lang w:eastAsia="en-US"/>
    </w:rPr>
  </w:style>
  <w:style w:type="paragraph" w:customStyle="1" w:styleId="FB0293AE4FE24E7CBD7115EBB83100921">
    <w:name w:val="FB0293AE4FE24E7CBD7115EBB83100921"/>
    <w:rsid w:val="008536F2"/>
    <w:rPr>
      <w:rFonts w:eastAsiaTheme="minorHAnsi"/>
      <w:lang w:eastAsia="en-US"/>
    </w:rPr>
  </w:style>
  <w:style w:type="paragraph" w:customStyle="1" w:styleId="F964D8112B8D4D3FB9E2A084992E8DA110">
    <w:name w:val="F964D8112B8D4D3FB9E2A084992E8DA110"/>
    <w:rsid w:val="007D336F"/>
    <w:rPr>
      <w:rFonts w:eastAsiaTheme="minorHAnsi"/>
      <w:lang w:eastAsia="en-US"/>
    </w:rPr>
  </w:style>
  <w:style w:type="paragraph" w:customStyle="1" w:styleId="556239FBEEA94482820632137CA7327B9">
    <w:name w:val="556239FBEEA94482820632137CA7327B9"/>
    <w:rsid w:val="007D336F"/>
    <w:rPr>
      <w:rFonts w:eastAsiaTheme="minorHAnsi"/>
      <w:lang w:eastAsia="en-US"/>
    </w:rPr>
  </w:style>
  <w:style w:type="paragraph" w:customStyle="1" w:styleId="A633AA53E6A7429BBA374EE5D06673B9">
    <w:name w:val="A633AA53E6A7429BBA374EE5D06673B9"/>
    <w:rsid w:val="007D336F"/>
    <w:rPr>
      <w:rFonts w:eastAsiaTheme="minorHAnsi"/>
      <w:lang w:eastAsia="en-US"/>
    </w:rPr>
  </w:style>
  <w:style w:type="paragraph" w:customStyle="1" w:styleId="130F9548FBCB4DF396407ABC08FA4200">
    <w:name w:val="130F9548FBCB4DF396407ABC08FA4200"/>
    <w:rsid w:val="007D336F"/>
    <w:rPr>
      <w:rFonts w:eastAsiaTheme="minorHAnsi"/>
      <w:lang w:eastAsia="en-US"/>
    </w:rPr>
  </w:style>
  <w:style w:type="paragraph" w:customStyle="1" w:styleId="F964D8112B8D4D3FB9E2A084992E8DA111">
    <w:name w:val="F964D8112B8D4D3FB9E2A084992E8DA111"/>
    <w:rsid w:val="007D336F"/>
    <w:rPr>
      <w:rFonts w:eastAsiaTheme="minorHAnsi"/>
      <w:lang w:eastAsia="en-US"/>
    </w:rPr>
  </w:style>
  <w:style w:type="paragraph" w:customStyle="1" w:styleId="556239FBEEA94482820632137CA7327B10">
    <w:name w:val="556239FBEEA94482820632137CA7327B10"/>
    <w:rsid w:val="007D336F"/>
    <w:rPr>
      <w:rFonts w:eastAsiaTheme="minorHAnsi"/>
      <w:lang w:eastAsia="en-US"/>
    </w:rPr>
  </w:style>
  <w:style w:type="paragraph" w:customStyle="1" w:styleId="A633AA53E6A7429BBA374EE5D06673B91">
    <w:name w:val="A633AA53E6A7429BBA374EE5D06673B91"/>
    <w:rsid w:val="007D336F"/>
    <w:rPr>
      <w:rFonts w:eastAsiaTheme="minorHAnsi"/>
      <w:lang w:eastAsia="en-US"/>
    </w:rPr>
  </w:style>
  <w:style w:type="paragraph" w:customStyle="1" w:styleId="130F9548FBCB4DF396407ABC08FA42001">
    <w:name w:val="130F9548FBCB4DF396407ABC08FA42001"/>
    <w:rsid w:val="007D336F"/>
    <w:rPr>
      <w:rFonts w:eastAsiaTheme="minorHAnsi"/>
      <w:lang w:eastAsia="en-US"/>
    </w:rPr>
  </w:style>
  <w:style w:type="paragraph" w:customStyle="1" w:styleId="F964D8112B8D4D3FB9E2A084992E8DA112">
    <w:name w:val="F964D8112B8D4D3FB9E2A084992E8DA112"/>
    <w:rsid w:val="007D336F"/>
    <w:rPr>
      <w:rFonts w:eastAsiaTheme="minorHAnsi"/>
      <w:lang w:eastAsia="en-US"/>
    </w:rPr>
  </w:style>
  <w:style w:type="paragraph" w:customStyle="1" w:styleId="556239FBEEA94482820632137CA7327B11">
    <w:name w:val="556239FBEEA94482820632137CA7327B11"/>
    <w:rsid w:val="007D336F"/>
    <w:rPr>
      <w:rFonts w:eastAsiaTheme="minorHAnsi"/>
      <w:lang w:eastAsia="en-US"/>
    </w:rPr>
  </w:style>
  <w:style w:type="paragraph" w:customStyle="1" w:styleId="A633AA53E6A7429BBA374EE5D06673B92">
    <w:name w:val="A633AA53E6A7429BBA374EE5D06673B92"/>
    <w:rsid w:val="007D336F"/>
    <w:rPr>
      <w:rFonts w:eastAsiaTheme="minorHAnsi"/>
      <w:lang w:eastAsia="en-US"/>
    </w:rPr>
  </w:style>
  <w:style w:type="paragraph" w:customStyle="1" w:styleId="130F9548FBCB4DF396407ABC08FA42002">
    <w:name w:val="130F9548FBCB4DF396407ABC08FA42002"/>
    <w:rsid w:val="007D336F"/>
    <w:rPr>
      <w:rFonts w:eastAsiaTheme="minorHAnsi"/>
      <w:lang w:eastAsia="en-US"/>
    </w:rPr>
  </w:style>
  <w:style w:type="paragraph" w:customStyle="1" w:styleId="F964D8112B8D4D3FB9E2A084992E8DA113">
    <w:name w:val="F964D8112B8D4D3FB9E2A084992E8DA113"/>
    <w:rsid w:val="007D336F"/>
    <w:rPr>
      <w:rFonts w:eastAsiaTheme="minorHAnsi"/>
      <w:lang w:eastAsia="en-US"/>
    </w:rPr>
  </w:style>
  <w:style w:type="paragraph" w:customStyle="1" w:styleId="556239FBEEA94482820632137CA7327B12">
    <w:name w:val="556239FBEEA94482820632137CA7327B12"/>
    <w:rsid w:val="007D336F"/>
    <w:rPr>
      <w:rFonts w:eastAsiaTheme="minorHAnsi"/>
      <w:lang w:eastAsia="en-US"/>
    </w:rPr>
  </w:style>
  <w:style w:type="paragraph" w:customStyle="1" w:styleId="A633AA53E6A7429BBA374EE5D06673B93">
    <w:name w:val="A633AA53E6A7429BBA374EE5D06673B93"/>
    <w:rsid w:val="007D336F"/>
    <w:rPr>
      <w:rFonts w:eastAsiaTheme="minorHAnsi"/>
      <w:lang w:eastAsia="en-US"/>
    </w:rPr>
  </w:style>
  <w:style w:type="paragraph" w:customStyle="1" w:styleId="130F9548FBCB4DF396407ABC08FA42003">
    <w:name w:val="130F9548FBCB4DF396407ABC08FA42003"/>
    <w:rsid w:val="007D336F"/>
    <w:rPr>
      <w:rFonts w:eastAsiaTheme="minorHAnsi"/>
      <w:lang w:eastAsia="en-US"/>
    </w:rPr>
  </w:style>
  <w:style w:type="paragraph" w:customStyle="1" w:styleId="F964D8112B8D4D3FB9E2A084992E8DA114">
    <w:name w:val="F964D8112B8D4D3FB9E2A084992E8DA114"/>
    <w:rsid w:val="00873B5C"/>
    <w:rPr>
      <w:rFonts w:eastAsiaTheme="minorHAnsi"/>
      <w:lang w:eastAsia="en-US"/>
    </w:rPr>
  </w:style>
  <w:style w:type="paragraph" w:customStyle="1" w:styleId="556239FBEEA94482820632137CA7327B13">
    <w:name w:val="556239FBEEA94482820632137CA7327B13"/>
    <w:rsid w:val="00873B5C"/>
    <w:rPr>
      <w:rFonts w:eastAsiaTheme="minorHAnsi"/>
      <w:lang w:eastAsia="en-US"/>
    </w:rPr>
  </w:style>
  <w:style w:type="paragraph" w:customStyle="1" w:styleId="79D7E93EE3B248099255D857E9A988D4">
    <w:name w:val="79D7E93EE3B248099255D857E9A988D4"/>
    <w:rsid w:val="00873B5C"/>
    <w:rPr>
      <w:rFonts w:eastAsiaTheme="minorHAnsi"/>
      <w:lang w:eastAsia="en-US"/>
    </w:rPr>
  </w:style>
  <w:style w:type="paragraph" w:customStyle="1" w:styleId="71218F86C4AA4DA383A260CDDDC9FC33">
    <w:name w:val="71218F86C4AA4DA383A260CDDDC9FC33"/>
    <w:rsid w:val="00873B5C"/>
    <w:rPr>
      <w:rFonts w:eastAsiaTheme="minorHAnsi"/>
      <w:lang w:eastAsia="en-US"/>
    </w:rPr>
  </w:style>
  <w:style w:type="paragraph" w:customStyle="1" w:styleId="F964D8112B8D4D3FB9E2A084992E8DA115">
    <w:name w:val="F964D8112B8D4D3FB9E2A084992E8DA115"/>
    <w:rsid w:val="00CF7204"/>
    <w:rPr>
      <w:rFonts w:eastAsiaTheme="minorHAnsi"/>
      <w:lang w:eastAsia="en-US"/>
    </w:rPr>
  </w:style>
  <w:style w:type="paragraph" w:customStyle="1" w:styleId="556239FBEEA94482820632137CA7327B14">
    <w:name w:val="556239FBEEA94482820632137CA7327B14"/>
    <w:rsid w:val="00CF7204"/>
    <w:rPr>
      <w:rFonts w:eastAsiaTheme="minorHAnsi"/>
      <w:lang w:eastAsia="en-US"/>
    </w:rPr>
  </w:style>
  <w:style w:type="paragraph" w:customStyle="1" w:styleId="AC0FF6F470BC49E2BDAA201B879F3291">
    <w:name w:val="AC0FF6F470BC49E2BDAA201B879F3291"/>
    <w:rsid w:val="00CF7204"/>
    <w:rPr>
      <w:rFonts w:eastAsiaTheme="minorHAnsi"/>
      <w:lang w:eastAsia="en-US"/>
    </w:rPr>
  </w:style>
  <w:style w:type="paragraph" w:customStyle="1" w:styleId="EFA0CDA400AB40D3830734A80589626B">
    <w:name w:val="EFA0CDA400AB40D3830734A80589626B"/>
    <w:rsid w:val="00CF7204"/>
    <w:rPr>
      <w:rFonts w:eastAsiaTheme="minorHAnsi"/>
      <w:lang w:eastAsia="en-US"/>
    </w:rPr>
  </w:style>
  <w:style w:type="paragraph" w:customStyle="1" w:styleId="F964D8112B8D4D3FB9E2A084992E8DA116">
    <w:name w:val="F964D8112B8D4D3FB9E2A084992E8DA116"/>
    <w:rsid w:val="00CF7204"/>
    <w:rPr>
      <w:rFonts w:eastAsiaTheme="minorHAnsi"/>
      <w:lang w:eastAsia="en-US"/>
    </w:rPr>
  </w:style>
  <w:style w:type="paragraph" w:customStyle="1" w:styleId="556239FBEEA94482820632137CA7327B15">
    <w:name w:val="556239FBEEA94482820632137CA7327B15"/>
    <w:rsid w:val="00CF7204"/>
    <w:rPr>
      <w:rFonts w:eastAsiaTheme="minorHAnsi"/>
      <w:lang w:eastAsia="en-US"/>
    </w:rPr>
  </w:style>
  <w:style w:type="paragraph" w:customStyle="1" w:styleId="AC0FF6F470BC49E2BDAA201B879F32911">
    <w:name w:val="AC0FF6F470BC49E2BDAA201B879F32911"/>
    <w:rsid w:val="00CF7204"/>
    <w:rPr>
      <w:rFonts w:eastAsiaTheme="minorHAnsi"/>
      <w:lang w:eastAsia="en-US"/>
    </w:rPr>
  </w:style>
  <w:style w:type="paragraph" w:customStyle="1" w:styleId="EFA0CDA400AB40D3830734A80589626B1">
    <w:name w:val="EFA0CDA400AB40D3830734A80589626B1"/>
    <w:rsid w:val="00CF7204"/>
    <w:rPr>
      <w:rFonts w:eastAsiaTheme="minorHAnsi"/>
      <w:lang w:eastAsia="en-US"/>
    </w:rPr>
  </w:style>
  <w:style w:type="paragraph" w:customStyle="1" w:styleId="F964D8112B8D4D3FB9E2A084992E8DA117">
    <w:name w:val="F964D8112B8D4D3FB9E2A084992E8DA117"/>
    <w:rsid w:val="00CF7204"/>
    <w:rPr>
      <w:rFonts w:eastAsiaTheme="minorHAnsi"/>
      <w:lang w:eastAsia="en-US"/>
    </w:rPr>
  </w:style>
  <w:style w:type="paragraph" w:customStyle="1" w:styleId="556239FBEEA94482820632137CA7327B16">
    <w:name w:val="556239FBEEA94482820632137CA7327B16"/>
    <w:rsid w:val="00CF7204"/>
    <w:rPr>
      <w:rFonts w:eastAsiaTheme="minorHAnsi"/>
      <w:lang w:eastAsia="en-US"/>
    </w:rPr>
  </w:style>
  <w:style w:type="paragraph" w:customStyle="1" w:styleId="AC0FF6F470BC49E2BDAA201B879F32912">
    <w:name w:val="AC0FF6F470BC49E2BDAA201B879F32912"/>
    <w:rsid w:val="00CF7204"/>
    <w:rPr>
      <w:rFonts w:eastAsiaTheme="minorHAnsi"/>
      <w:lang w:eastAsia="en-US"/>
    </w:rPr>
  </w:style>
  <w:style w:type="paragraph" w:customStyle="1" w:styleId="EFA0CDA400AB40D3830734A80589626B2">
    <w:name w:val="EFA0CDA400AB40D3830734A80589626B2"/>
    <w:rsid w:val="00CF7204"/>
    <w:rPr>
      <w:rFonts w:eastAsiaTheme="minorHAnsi"/>
      <w:lang w:eastAsia="en-US"/>
    </w:rPr>
  </w:style>
  <w:style w:type="paragraph" w:customStyle="1" w:styleId="F964D8112B8D4D3FB9E2A084992E8DA118">
    <w:name w:val="F964D8112B8D4D3FB9E2A084992E8DA118"/>
    <w:rsid w:val="00CF7204"/>
    <w:rPr>
      <w:rFonts w:eastAsiaTheme="minorHAnsi"/>
      <w:lang w:eastAsia="en-US"/>
    </w:rPr>
  </w:style>
  <w:style w:type="paragraph" w:customStyle="1" w:styleId="556239FBEEA94482820632137CA7327B17">
    <w:name w:val="556239FBEEA94482820632137CA7327B17"/>
    <w:rsid w:val="00CF7204"/>
    <w:rPr>
      <w:rFonts w:eastAsiaTheme="minorHAnsi"/>
      <w:lang w:eastAsia="en-US"/>
    </w:rPr>
  </w:style>
  <w:style w:type="paragraph" w:customStyle="1" w:styleId="AC0FF6F470BC49E2BDAA201B879F32913">
    <w:name w:val="AC0FF6F470BC49E2BDAA201B879F32913"/>
    <w:rsid w:val="00CF7204"/>
    <w:rPr>
      <w:rFonts w:eastAsiaTheme="minorHAnsi"/>
      <w:lang w:eastAsia="en-US"/>
    </w:rPr>
  </w:style>
  <w:style w:type="paragraph" w:customStyle="1" w:styleId="EFA0CDA400AB40D3830734A80589626B3">
    <w:name w:val="EFA0CDA400AB40D3830734A80589626B3"/>
    <w:rsid w:val="00CF7204"/>
    <w:rPr>
      <w:rFonts w:eastAsiaTheme="minorHAnsi"/>
      <w:lang w:eastAsia="en-US"/>
    </w:rPr>
  </w:style>
  <w:style w:type="paragraph" w:customStyle="1" w:styleId="F964D8112B8D4D3FB9E2A084992E8DA119">
    <w:name w:val="F964D8112B8D4D3FB9E2A084992E8DA119"/>
    <w:rsid w:val="00CF7204"/>
    <w:rPr>
      <w:rFonts w:eastAsiaTheme="minorHAnsi"/>
      <w:lang w:eastAsia="en-US"/>
    </w:rPr>
  </w:style>
  <w:style w:type="paragraph" w:customStyle="1" w:styleId="556239FBEEA94482820632137CA7327B18">
    <w:name w:val="556239FBEEA94482820632137CA7327B18"/>
    <w:rsid w:val="00CF7204"/>
    <w:rPr>
      <w:rFonts w:eastAsiaTheme="minorHAnsi"/>
      <w:lang w:eastAsia="en-US"/>
    </w:rPr>
  </w:style>
  <w:style w:type="paragraph" w:customStyle="1" w:styleId="AC0FF6F470BC49E2BDAA201B879F32914">
    <w:name w:val="AC0FF6F470BC49E2BDAA201B879F32914"/>
    <w:rsid w:val="00CF7204"/>
    <w:rPr>
      <w:rFonts w:eastAsiaTheme="minorHAnsi"/>
      <w:lang w:eastAsia="en-US"/>
    </w:rPr>
  </w:style>
  <w:style w:type="paragraph" w:customStyle="1" w:styleId="EFA0CDA400AB40D3830734A80589626B4">
    <w:name w:val="EFA0CDA400AB40D3830734A80589626B4"/>
    <w:rsid w:val="00CF720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0E43-B8DC-44C0-BC0E-C5067E4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Marcus Lodde</cp:lastModifiedBy>
  <cp:revision>2</cp:revision>
  <cp:lastPrinted>2017-01-11T07:09:00Z</cp:lastPrinted>
  <dcterms:created xsi:type="dcterms:W3CDTF">2017-01-26T06:36:00Z</dcterms:created>
  <dcterms:modified xsi:type="dcterms:W3CDTF">2017-01-26T06:36:00Z</dcterms:modified>
</cp:coreProperties>
</file>